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B037D">
      <w:pPr>
        <w:spacing w:line="360" w:lineRule="auto"/>
        <w:jc w:val="center"/>
        <w:rPr>
          <w:rFonts w:ascii="仿宋_GB2312" w:eastAsia="仿宋_GB2312" w:hAnsi="仿宋_GB2312" w:hint="eastAsia"/>
          <w:b/>
          <w:sz w:val="52"/>
          <w:szCs w:val="52"/>
        </w:rPr>
      </w:pPr>
      <w:r>
        <w:rPr>
          <w:rFonts w:ascii="仿宋_GB2312" w:eastAsia="仿宋_GB2312" w:hAnsi="仿宋_GB2312" w:hint="eastAsia"/>
          <w:b/>
          <w:sz w:val="52"/>
          <w:szCs w:val="52"/>
        </w:rPr>
        <w:t>说</w:t>
      </w:r>
      <w:r>
        <w:rPr>
          <w:rFonts w:ascii="仿宋_GB2312" w:eastAsia="仿宋_GB2312" w:hAnsi="仿宋_GB2312" w:hint="eastAsia"/>
          <w:b/>
          <w:sz w:val="52"/>
          <w:szCs w:val="52"/>
        </w:rPr>
        <w:t xml:space="preserve">   </w:t>
      </w:r>
      <w:r>
        <w:rPr>
          <w:rFonts w:ascii="仿宋_GB2312" w:eastAsia="仿宋_GB2312" w:hAnsi="仿宋_GB2312" w:hint="eastAsia"/>
          <w:b/>
          <w:sz w:val="52"/>
          <w:szCs w:val="52"/>
        </w:rPr>
        <w:t>明</w:t>
      </w:r>
    </w:p>
    <w:p w:rsidR="00000000" w:rsidRDefault="002B037D">
      <w:pPr>
        <w:spacing w:line="360" w:lineRule="auto"/>
        <w:ind w:leftChars="53" w:left="111" w:firstLineChars="35" w:firstLine="98"/>
        <w:rPr>
          <w:rFonts w:ascii="仿宋_GB2312" w:eastAsia="仿宋_GB2312" w:hint="eastAsia"/>
          <w:b/>
          <w:sz w:val="28"/>
          <w:szCs w:val="28"/>
        </w:rPr>
      </w:pPr>
    </w:p>
    <w:p w:rsidR="00000000" w:rsidRDefault="002B037D">
      <w:pPr>
        <w:spacing w:line="360" w:lineRule="auto"/>
        <w:ind w:leftChars="53" w:left="111" w:firstLineChars="35" w:firstLine="98"/>
        <w:rPr>
          <w:rFonts w:ascii="仿宋_GB2312" w:eastAsia="仿宋_GB2312"/>
          <w:b/>
          <w:sz w:val="28"/>
          <w:szCs w:val="28"/>
        </w:rPr>
        <w:sectPr w:rsidR="00000000">
          <w:footerReference w:type="default" r:id="rId7"/>
          <w:type w:val="continuous"/>
          <w:pgSz w:w="23814" w:h="16840" w:orient="landscape" w:code="8"/>
          <w:pgMar w:top="1531" w:right="1531" w:bottom="1531" w:left="1531" w:header="851" w:footer="851" w:gutter="0"/>
          <w:cols w:space="1134"/>
          <w:docGrid w:linePitch="285"/>
        </w:sectPr>
      </w:pPr>
    </w:p>
    <w:p w:rsidR="00000000" w:rsidRDefault="002B037D">
      <w:pPr>
        <w:spacing w:line="360" w:lineRule="auto"/>
        <w:ind w:leftChars="53" w:left="111" w:firstLineChars="35" w:firstLine="98"/>
        <w:rPr>
          <w:rFonts w:ascii="仿宋_GB2312" w:eastAsia="仿宋_GB2312" w:hint="eastAsia"/>
          <w:b/>
          <w:sz w:val="28"/>
          <w:szCs w:val="28"/>
        </w:rPr>
      </w:pPr>
      <w:r>
        <w:rPr>
          <w:rFonts w:ascii="仿宋_GB2312" w:eastAsia="仿宋_GB2312" w:hint="eastAsia"/>
          <w:b/>
          <w:sz w:val="28"/>
          <w:szCs w:val="28"/>
        </w:rPr>
        <w:lastRenderedPageBreak/>
        <w:t>一、技术标准与设计规范</w:t>
      </w:r>
    </w:p>
    <w:p w:rsidR="00000000" w:rsidRDefault="002B037D">
      <w:pPr>
        <w:spacing w:line="360" w:lineRule="auto"/>
        <w:ind w:firstLineChars="187" w:firstLine="524"/>
        <w:rPr>
          <w:rFonts w:ascii="仿宋_GB2312" w:eastAsia="仿宋_GB2312" w:hint="eastAsia"/>
          <w:bCs/>
          <w:sz w:val="28"/>
          <w:szCs w:val="28"/>
        </w:rPr>
      </w:pPr>
      <w:r>
        <w:rPr>
          <w:rFonts w:ascii="仿宋_GB2312" w:eastAsia="仿宋_GB2312" w:hint="eastAsia"/>
          <w:bCs/>
          <w:sz w:val="28"/>
          <w:szCs w:val="28"/>
        </w:rPr>
        <w:t>1</w:t>
      </w:r>
      <w:r>
        <w:rPr>
          <w:rFonts w:ascii="仿宋_GB2312" w:eastAsia="仿宋_GB2312" w:hint="eastAsia"/>
          <w:bCs/>
          <w:sz w:val="28"/>
          <w:szCs w:val="28"/>
        </w:rPr>
        <w:t>、《公路工程技术标准》</w:t>
      </w:r>
      <w:r>
        <w:rPr>
          <w:rFonts w:ascii="仿宋_GB2312" w:eastAsia="仿宋_GB2312" w:hint="eastAsia"/>
          <w:bCs/>
          <w:sz w:val="28"/>
          <w:szCs w:val="28"/>
        </w:rPr>
        <w:t>JTG B01-2003</w:t>
      </w:r>
    </w:p>
    <w:p w:rsidR="00000000" w:rsidRDefault="002B037D">
      <w:pPr>
        <w:spacing w:line="360" w:lineRule="auto"/>
        <w:ind w:firstLineChars="187" w:firstLine="524"/>
        <w:rPr>
          <w:rFonts w:ascii="仿宋_GB2312" w:eastAsia="仿宋_GB2312" w:hint="eastAsia"/>
          <w:bCs/>
          <w:sz w:val="28"/>
          <w:szCs w:val="28"/>
        </w:rPr>
      </w:pPr>
      <w:r>
        <w:rPr>
          <w:rFonts w:ascii="仿宋_GB2312" w:eastAsia="仿宋_GB2312" w:hint="eastAsia"/>
          <w:bCs/>
          <w:sz w:val="28"/>
          <w:szCs w:val="28"/>
        </w:rPr>
        <w:t>2</w:t>
      </w:r>
      <w:r>
        <w:rPr>
          <w:rFonts w:ascii="仿宋_GB2312" w:eastAsia="仿宋_GB2312" w:hint="eastAsia"/>
          <w:bCs/>
          <w:sz w:val="28"/>
          <w:szCs w:val="28"/>
        </w:rPr>
        <w:t>、《公路桥涵设计通用规范》</w:t>
      </w:r>
      <w:r>
        <w:rPr>
          <w:rFonts w:ascii="仿宋_GB2312" w:eastAsia="仿宋_GB2312" w:hint="eastAsia"/>
          <w:bCs/>
          <w:sz w:val="28"/>
          <w:szCs w:val="28"/>
        </w:rPr>
        <w:t>JTG D60-2004</w:t>
      </w:r>
    </w:p>
    <w:p w:rsidR="00000000" w:rsidRDefault="002B037D">
      <w:pPr>
        <w:spacing w:line="360" w:lineRule="auto"/>
        <w:ind w:firstLineChars="187" w:firstLine="524"/>
        <w:rPr>
          <w:rFonts w:ascii="仿宋_GB2312" w:eastAsia="仿宋_GB2312" w:hint="eastAsia"/>
          <w:bCs/>
          <w:sz w:val="28"/>
          <w:szCs w:val="28"/>
        </w:rPr>
      </w:pPr>
      <w:r>
        <w:rPr>
          <w:rFonts w:ascii="仿宋_GB2312" w:eastAsia="仿宋_GB2312" w:hint="eastAsia"/>
          <w:bCs/>
          <w:sz w:val="28"/>
          <w:szCs w:val="28"/>
        </w:rPr>
        <w:t>3</w:t>
      </w:r>
      <w:r>
        <w:rPr>
          <w:rFonts w:ascii="仿宋_GB2312" w:eastAsia="仿宋_GB2312" w:hint="eastAsia"/>
          <w:bCs/>
          <w:sz w:val="28"/>
          <w:szCs w:val="28"/>
        </w:rPr>
        <w:t>、《公路钢筋混凝土及预应力混凝土桥涵设计规范》</w:t>
      </w:r>
      <w:r>
        <w:rPr>
          <w:rFonts w:ascii="仿宋_GB2312" w:eastAsia="仿宋_GB2312" w:hint="eastAsia"/>
          <w:bCs/>
          <w:sz w:val="28"/>
          <w:szCs w:val="28"/>
        </w:rPr>
        <w:t>JTG D62-2004</w:t>
      </w:r>
    </w:p>
    <w:p w:rsidR="00000000" w:rsidRDefault="002B037D">
      <w:pPr>
        <w:spacing w:line="360" w:lineRule="auto"/>
        <w:ind w:firstLineChars="187" w:firstLine="524"/>
        <w:rPr>
          <w:rFonts w:ascii="仿宋_GB2312" w:eastAsia="仿宋_GB2312" w:hint="eastAsia"/>
          <w:bCs/>
          <w:sz w:val="28"/>
          <w:szCs w:val="28"/>
        </w:rPr>
      </w:pPr>
      <w:r>
        <w:rPr>
          <w:rFonts w:ascii="仿宋_GB2312" w:eastAsia="仿宋_GB2312" w:hint="eastAsia"/>
          <w:bCs/>
          <w:sz w:val="28"/>
          <w:szCs w:val="28"/>
        </w:rPr>
        <w:t>4</w:t>
      </w:r>
      <w:r>
        <w:rPr>
          <w:rFonts w:ascii="仿宋_GB2312" w:eastAsia="仿宋_GB2312" w:hint="eastAsia"/>
          <w:bCs/>
          <w:sz w:val="28"/>
          <w:szCs w:val="28"/>
        </w:rPr>
        <w:t>、《公路桥涵施工技术规范》</w:t>
      </w:r>
      <w:r>
        <w:rPr>
          <w:rFonts w:ascii="仿宋_GB2312" w:eastAsia="仿宋_GB2312" w:hint="eastAsia"/>
          <w:bCs/>
          <w:sz w:val="28"/>
          <w:szCs w:val="28"/>
        </w:rPr>
        <w:t>JTJ041-2000</w:t>
      </w:r>
    </w:p>
    <w:p w:rsidR="00000000" w:rsidRDefault="002B037D">
      <w:pPr>
        <w:spacing w:line="360" w:lineRule="auto"/>
        <w:ind w:firstLineChars="187" w:firstLine="524"/>
        <w:rPr>
          <w:rFonts w:ascii="仿宋_GB2312" w:eastAsia="仿宋_GB2312" w:hAnsi="宋体" w:hint="eastAsia"/>
          <w:sz w:val="28"/>
          <w:szCs w:val="28"/>
        </w:rPr>
      </w:pPr>
      <w:r>
        <w:rPr>
          <w:rFonts w:ascii="仿宋_GB2312" w:eastAsia="仿宋_GB2312" w:hAnsi="宋体" w:hint="eastAsia"/>
          <w:sz w:val="28"/>
          <w:szCs w:val="28"/>
        </w:rPr>
        <w:t>5</w:t>
      </w:r>
      <w:r>
        <w:rPr>
          <w:rFonts w:ascii="仿宋_GB2312" w:eastAsia="仿宋_GB2312" w:hAnsi="宋体" w:hint="eastAsia"/>
          <w:sz w:val="28"/>
          <w:szCs w:val="28"/>
        </w:rPr>
        <w:t>、《公路交通安全设施设计技术规范》（</w:t>
      </w:r>
      <w:r>
        <w:rPr>
          <w:rFonts w:ascii="仿宋_GB2312" w:eastAsia="仿宋_GB2312" w:hAnsi="宋体" w:hint="eastAsia"/>
          <w:sz w:val="28"/>
          <w:szCs w:val="28"/>
        </w:rPr>
        <w:t>JTG D81-2006)</w:t>
      </w:r>
    </w:p>
    <w:p w:rsidR="00000000" w:rsidRDefault="002B037D">
      <w:pPr>
        <w:spacing w:line="360" w:lineRule="auto"/>
        <w:ind w:firstLineChars="187" w:firstLine="524"/>
        <w:rPr>
          <w:rFonts w:ascii="仿宋_GB2312" w:eastAsia="仿宋_GB2312" w:hAnsi="宋体" w:hint="eastAsia"/>
          <w:sz w:val="28"/>
          <w:szCs w:val="28"/>
        </w:rPr>
      </w:pPr>
    </w:p>
    <w:p w:rsidR="00000000" w:rsidRDefault="002B037D">
      <w:pPr>
        <w:spacing w:line="360" w:lineRule="auto"/>
        <w:ind w:leftChars="53" w:left="111" w:firstLineChars="35" w:firstLine="98"/>
        <w:rPr>
          <w:rFonts w:ascii="仿宋_GB2312" w:eastAsia="仿宋_GB2312" w:hint="eastAsia"/>
          <w:b/>
          <w:sz w:val="28"/>
          <w:szCs w:val="28"/>
        </w:rPr>
      </w:pPr>
      <w:r>
        <w:rPr>
          <w:rFonts w:ascii="仿宋_GB2312" w:eastAsia="仿宋_GB2312" w:hint="eastAsia"/>
          <w:b/>
          <w:sz w:val="28"/>
          <w:szCs w:val="28"/>
        </w:rPr>
        <w:t>二、技术指标</w:t>
      </w:r>
    </w:p>
    <w:p w:rsidR="00000000" w:rsidRDefault="002B037D">
      <w:pPr>
        <w:spacing w:line="360" w:lineRule="auto"/>
        <w:ind w:right="840"/>
        <w:jc w:val="center"/>
        <w:rPr>
          <w:rFonts w:ascii="仿宋_GB2312" w:eastAsia="仿宋_GB2312" w:hAnsi="仿宋_GB2312" w:hint="eastAsia"/>
          <w:sz w:val="28"/>
          <w:szCs w:val="28"/>
        </w:rPr>
      </w:pPr>
      <w:r>
        <w:rPr>
          <w:rFonts w:ascii="仿宋_GB2312" w:eastAsia="仿宋_GB2312" w:hAnsi="仿宋_GB2312" w:hint="eastAsia"/>
          <w:sz w:val="28"/>
          <w:szCs w:val="28"/>
        </w:rPr>
        <w:t>主要技术指标表</w:t>
      </w:r>
    </w:p>
    <w:tbl>
      <w:tblPr>
        <w:tblW w:w="9349" w:type="dxa"/>
        <w:tblLayout w:type="fixed"/>
        <w:tblLook w:val="0000"/>
      </w:tblPr>
      <w:tblGrid>
        <w:gridCol w:w="3364"/>
        <w:gridCol w:w="5985"/>
      </w:tblGrid>
      <w:tr w:rsidR="00000000">
        <w:trPr>
          <w:trHeight w:val="285"/>
        </w:trPr>
        <w:tc>
          <w:tcPr>
            <w:tcW w:w="3364" w:type="dxa"/>
            <w:tcBorders>
              <w:top w:val="single" w:sz="8" w:space="0" w:color="auto"/>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公路等级</w:t>
            </w:r>
          </w:p>
        </w:tc>
        <w:tc>
          <w:tcPr>
            <w:tcW w:w="5985" w:type="dxa"/>
            <w:tcBorders>
              <w:top w:val="single" w:sz="8"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高速公路、一级公路</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路基宽度</w:t>
            </w:r>
            <w:r>
              <w:rPr>
                <w:rFonts w:ascii="仿宋_GB2312" w:eastAsia="仿宋_GB2312" w:hAnsi="仿宋_GB2312" w:hint="eastAsia"/>
                <w:sz w:val="24"/>
                <w:szCs w:val="24"/>
              </w:rPr>
              <w:t>(m)</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28</w:t>
            </w:r>
            <w:r>
              <w:rPr>
                <w:rFonts w:ascii="仿宋_GB2312" w:eastAsia="仿宋_GB2312" w:hAnsi="仿宋_GB2312" w:hint="eastAsia"/>
                <w:sz w:val="24"/>
                <w:szCs w:val="24"/>
              </w:rPr>
              <w:t>（分离式路基）</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汽车荷载等级</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公路—Ⅰ级</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行车道数</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双向四车道</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桥面宽度</w:t>
            </w:r>
            <w:r>
              <w:rPr>
                <w:rFonts w:ascii="仿宋_GB2312" w:eastAsia="仿宋_GB2312" w:hAnsi="仿宋_GB2312" w:hint="eastAsia"/>
                <w:sz w:val="24"/>
                <w:szCs w:val="24"/>
              </w:rPr>
              <w:t>(m)</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2</w:t>
            </w:r>
            <w:r>
              <w:rPr>
                <w:rFonts w:ascii="仿宋_GB2312" w:eastAsia="仿宋_GB2312" w:hAnsi="仿宋_GB2312" w:hint="eastAsia"/>
                <w:sz w:val="24"/>
                <w:szCs w:val="24"/>
              </w:rPr>
              <w:t>×</w:t>
            </w:r>
            <w:r>
              <w:rPr>
                <w:rFonts w:ascii="仿宋_GB2312" w:eastAsia="仿宋_GB2312" w:hAnsi="仿宋_GB2312" w:hint="eastAsia"/>
                <w:sz w:val="24"/>
                <w:szCs w:val="24"/>
              </w:rPr>
              <w:t>1</w:t>
            </w:r>
            <w:r>
              <w:rPr>
                <w:rFonts w:ascii="仿宋_GB2312" w:eastAsia="仿宋_GB2312" w:hAnsi="仿宋_GB2312" w:hint="eastAsia"/>
                <w:sz w:val="24"/>
                <w:szCs w:val="24"/>
              </w:rPr>
              <w:t>3.5</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跨径</w:t>
            </w:r>
            <w:r>
              <w:rPr>
                <w:rFonts w:ascii="仿宋_GB2312" w:eastAsia="仿宋_GB2312" w:hAnsi="仿宋_GB2312" w:hint="eastAsia"/>
                <w:sz w:val="24"/>
                <w:szCs w:val="24"/>
              </w:rPr>
              <w:t>(m)</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40</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斜交角</w:t>
            </w:r>
            <w:r>
              <w:rPr>
                <w:rFonts w:ascii="仿宋_GB2312" w:eastAsia="仿宋_GB2312" w:hAnsi="仿宋_GB2312" w:hint="eastAsia"/>
                <w:sz w:val="24"/>
                <w:szCs w:val="24"/>
              </w:rPr>
              <w:t xml:space="preserve">( </w:t>
            </w:r>
            <w:r>
              <w:rPr>
                <w:rFonts w:ascii="仿宋_GB2312" w:eastAsia="仿宋_GB2312" w:hAnsi="仿宋_GB2312" w:hint="eastAsia"/>
                <w:sz w:val="24"/>
                <w:szCs w:val="24"/>
              </w:rPr>
              <w:t>°</w:t>
            </w:r>
            <w:r>
              <w:rPr>
                <w:rFonts w:ascii="仿宋_GB2312" w:eastAsia="仿宋_GB2312" w:hAnsi="仿宋_GB2312" w:hint="eastAsia"/>
                <w:sz w:val="24"/>
                <w:szCs w:val="24"/>
              </w:rPr>
              <w:t>)</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0</w:t>
            </w:r>
            <w:r>
              <w:rPr>
                <w:rFonts w:ascii="仿宋_GB2312" w:eastAsia="仿宋_GB2312" w:hAnsi="仿宋_GB2312" w:hint="eastAsia"/>
                <w:sz w:val="24"/>
                <w:szCs w:val="24"/>
              </w:rPr>
              <w:t>、</w:t>
            </w:r>
            <w:r>
              <w:rPr>
                <w:rFonts w:ascii="仿宋_GB2312" w:eastAsia="仿宋_GB2312" w:hAnsi="仿宋_GB2312" w:hint="eastAsia"/>
                <w:sz w:val="24"/>
                <w:szCs w:val="24"/>
              </w:rPr>
              <w:t>15</w:t>
            </w:r>
            <w:r>
              <w:rPr>
                <w:rFonts w:ascii="仿宋_GB2312" w:eastAsia="仿宋_GB2312" w:hAnsi="仿宋_GB2312" w:hint="eastAsia"/>
                <w:sz w:val="24"/>
                <w:szCs w:val="24"/>
              </w:rPr>
              <w:t>、</w:t>
            </w:r>
            <w:r>
              <w:rPr>
                <w:rFonts w:ascii="仿宋_GB2312" w:eastAsia="仿宋_GB2312" w:hAnsi="仿宋_GB2312" w:hint="eastAsia"/>
                <w:sz w:val="24"/>
                <w:szCs w:val="24"/>
              </w:rPr>
              <w:t>30</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单幅桥梁片数</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6</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梁间距</w:t>
            </w:r>
            <w:r>
              <w:rPr>
                <w:rFonts w:ascii="仿宋_GB2312" w:eastAsia="仿宋_GB2312" w:hAnsi="仿宋_GB2312" w:hint="eastAsia"/>
                <w:sz w:val="24"/>
                <w:szCs w:val="24"/>
              </w:rPr>
              <w:t>(m)</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2.25</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预制梁长</w:t>
            </w:r>
            <w:r>
              <w:rPr>
                <w:rFonts w:ascii="仿宋_GB2312" w:eastAsia="仿宋_GB2312" w:hAnsi="仿宋_GB2312" w:hint="eastAsia"/>
                <w:sz w:val="24"/>
                <w:szCs w:val="24"/>
              </w:rPr>
              <w:t>(m)</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中跨为</w:t>
            </w:r>
            <w:r>
              <w:rPr>
                <w:rFonts w:ascii="仿宋_GB2312" w:eastAsia="仿宋_GB2312" w:hAnsi="仿宋_GB2312" w:hint="eastAsia"/>
                <w:sz w:val="24"/>
                <w:szCs w:val="24"/>
              </w:rPr>
              <w:t>39.20</w:t>
            </w:r>
            <w:r>
              <w:rPr>
                <w:rFonts w:ascii="仿宋_GB2312" w:eastAsia="仿宋_GB2312" w:hAnsi="仿宋_GB2312" w:hint="eastAsia"/>
                <w:sz w:val="24"/>
                <w:szCs w:val="24"/>
              </w:rPr>
              <w:t>；</w:t>
            </w:r>
            <w:r>
              <w:rPr>
                <w:rFonts w:ascii="仿宋_GB2312" w:eastAsia="仿宋_GB2312" w:hAnsi="仿宋_GB2312" w:hint="eastAsia"/>
                <w:sz w:val="24"/>
                <w:szCs w:val="24"/>
              </w:rPr>
              <w:t xml:space="preserve"> </w:t>
            </w:r>
            <w:r>
              <w:rPr>
                <w:rFonts w:ascii="仿宋_GB2312" w:eastAsia="仿宋_GB2312" w:hAnsi="仿宋_GB2312" w:hint="eastAsia"/>
                <w:sz w:val="24"/>
                <w:szCs w:val="24"/>
              </w:rPr>
              <w:t>边跨为</w:t>
            </w:r>
            <w:r>
              <w:rPr>
                <w:rFonts w:ascii="仿宋_GB2312" w:eastAsia="仿宋_GB2312" w:hAnsi="仿宋_GB2312" w:hint="eastAsia"/>
                <w:sz w:val="24"/>
                <w:szCs w:val="24"/>
              </w:rPr>
              <w:t>39.52</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预制梁高</w:t>
            </w:r>
            <w:r>
              <w:rPr>
                <w:rFonts w:ascii="仿宋_GB2312" w:eastAsia="仿宋_GB2312" w:hAnsi="仿宋_GB2312" w:hint="eastAsia"/>
                <w:sz w:val="24"/>
                <w:szCs w:val="24"/>
              </w:rPr>
              <w:t>(m)</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2.5</w:t>
            </w:r>
          </w:p>
        </w:tc>
      </w:tr>
      <w:tr w:rsidR="00000000">
        <w:trPr>
          <w:trHeight w:val="285"/>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预制梁最大吊装重量</w:t>
            </w:r>
            <w:r>
              <w:rPr>
                <w:rFonts w:ascii="仿宋_GB2312" w:eastAsia="仿宋_GB2312" w:hAnsi="仿宋_GB2312" w:hint="eastAsia"/>
                <w:sz w:val="24"/>
                <w:szCs w:val="24"/>
              </w:rPr>
              <w:t>(kN)</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边梁</w:t>
            </w:r>
            <w:r>
              <w:rPr>
                <w:rFonts w:ascii="仿宋_GB2312" w:eastAsia="仿宋_GB2312" w:hAnsi="仿宋_GB2312" w:hint="eastAsia"/>
                <w:sz w:val="24"/>
                <w:szCs w:val="24"/>
              </w:rPr>
              <w:t xml:space="preserve"> 1361</w:t>
            </w:r>
            <w:r>
              <w:rPr>
                <w:rFonts w:ascii="仿宋_GB2312" w:eastAsia="仿宋_GB2312" w:hAnsi="仿宋_GB2312" w:hint="eastAsia"/>
                <w:sz w:val="24"/>
                <w:szCs w:val="24"/>
              </w:rPr>
              <w:t>；中梁</w:t>
            </w:r>
            <w:r>
              <w:rPr>
                <w:rFonts w:ascii="仿宋_GB2312" w:eastAsia="仿宋_GB2312" w:hAnsi="仿宋_GB2312" w:hint="eastAsia"/>
                <w:sz w:val="24"/>
                <w:szCs w:val="24"/>
              </w:rPr>
              <w:t>1376</w:t>
            </w:r>
          </w:p>
        </w:tc>
      </w:tr>
      <w:tr w:rsidR="00000000">
        <w:trPr>
          <w:trHeight w:val="300"/>
        </w:trPr>
        <w:tc>
          <w:tcPr>
            <w:tcW w:w="3364" w:type="dxa"/>
            <w:tcBorders>
              <w:top w:val="nil"/>
              <w:left w:val="single" w:sz="8" w:space="0" w:color="auto"/>
              <w:bottom w:val="single" w:sz="4"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hint="eastAsia"/>
                <w:sz w:val="24"/>
                <w:szCs w:val="24"/>
              </w:rPr>
            </w:pPr>
            <w:r>
              <w:rPr>
                <w:rFonts w:ascii="仿宋_GB2312" w:eastAsia="仿宋_GB2312" w:hAnsi="仿宋_GB2312" w:hint="eastAsia"/>
                <w:sz w:val="24"/>
                <w:szCs w:val="24"/>
              </w:rPr>
              <w:t>设计安全等级</w:t>
            </w:r>
          </w:p>
        </w:tc>
        <w:tc>
          <w:tcPr>
            <w:tcW w:w="5985" w:type="dxa"/>
            <w:tcBorders>
              <w:top w:val="single" w:sz="4" w:space="0" w:color="auto"/>
              <w:left w:val="nil"/>
              <w:bottom w:val="single" w:sz="4" w:space="0" w:color="auto"/>
              <w:right w:val="single" w:sz="4" w:space="0" w:color="auto"/>
            </w:tcBorders>
            <w:vAlign w:val="center"/>
          </w:tcPr>
          <w:p w:rsidR="00000000" w:rsidRDefault="002B037D">
            <w:pPr>
              <w:adjustRightInd w:val="0"/>
              <w:snapToGrid w:val="0"/>
              <w:jc w:val="center"/>
              <w:rPr>
                <w:rFonts w:ascii="仿宋_GB2312" w:eastAsia="仿宋_GB2312" w:hAnsi="仿宋_GB2312" w:hint="eastAsia"/>
                <w:sz w:val="24"/>
                <w:szCs w:val="24"/>
              </w:rPr>
            </w:pPr>
            <w:r>
              <w:rPr>
                <w:rFonts w:ascii="仿宋_GB2312" w:eastAsia="仿宋_GB2312" w:hAnsi="仿宋_GB2312" w:hint="eastAsia"/>
                <w:sz w:val="24"/>
                <w:szCs w:val="24"/>
              </w:rPr>
              <w:t>一级</w:t>
            </w:r>
          </w:p>
        </w:tc>
      </w:tr>
      <w:tr w:rsidR="00000000">
        <w:trPr>
          <w:trHeight w:val="300"/>
        </w:trPr>
        <w:tc>
          <w:tcPr>
            <w:tcW w:w="3364" w:type="dxa"/>
            <w:tcBorders>
              <w:top w:val="single" w:sz="4" w:space="0" w:color="auto"/>
              <w:left w:val="single" w:sz="8" w:space="0" w:color="auto"/>
              <w:bottom w:val="single" w:sz="8" w:space="0" w:color="auto"/>
              <w:right w:val="single" w:sz="4" w:space="0" w:color="auto"/>
            </w:tcBorders>
            <w:noWrap/>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环境类别</w:t>
            </w:r>
          </w:p>
        </w:tc>
        <w:tc>
          <w:tcPr>
            <w:tcW w:w="5985" w:type="dxa"/>
            <w:tcBorders>
              <w:top w:val="single" w:sz="4" w:space="0" w:color="auto"/>
              <w:left w:val="nil"/>
              <w:bottom w:val="single" w:sz="8" w:space="0" w:color="auto"/>
              <w:right w:val="single" w:sz="4" w:space="0" w:color="auto"/>
            </w:tcBorders>
            <w:vAlign w:val="center"/>
          </w:tcPr>
          <w:p w:rsidR="00000000" w:rsidRDefault="002B037D">
            <w:pPr>
              <w:adjustRightInd w:val="0"/>
              <w:snapToGrid w:val="0"/>
              <w:jc w:val="center"/>
              <w:rPr>
                <w:rFonts w:ascii="仿宋_GB2312" w:eastAsia="仿宋_GB2312" w:hAnsi="仿宋_GB2312"/>
                <w:sz w:val="24"/>
                <w:szCs w:val="24"/>
              </w:rPr>
            </w:pPr>
            <w:r>
              <w:rPr>
                <w:rFonts w:ascii="仿宋_GB2312" w:eastAsia="仿宋_GB2312" w:hAnsi="仿宋_GB2312" w:hint="eastAsia"/>
                <w:sz w:val="24"/>
                <w:szCs w:val="24"/>
              </w:rPr>
              <w:t>Ⅰ类、Ⅱ类</w:t>
            </w:r>
          </w:p>
        </w:tc>
      </w:tr>
    </w:tbl>
    <w:p w:rsidR="00000000" w:rsidRDefault="002B037D">
      <w:pPr>
        <w:spacing w:line="360" w:lineRule="auto"/>
        <w:ind w:leftChars="53" w:left="111" w:firstLineChars="35" w:firstLine="98"/>
        <w:outlineLvl w:val="0"/>
        <w:rPr>
          <w:rFonts w:ascii="仿宋_GB2312" w:eastAsia="仿宋_GB2312" w:hAnsi="仿宋_GB2312" w:hint="eastAsia"/>
          <w:b/>
          <w:sz w:val="28"/>
          <w:szCs w:val="28"/>
        </w:rPr>
      </w:pPr>
    </w:p>
    <w:p w:rsidR="00000000" w:rsidRDefault="002B037D">
      <w:pPr>
        <w:spacing w:line="360" w:lineRule="auto"/>
        <w:ind w:leftChars="53" w:left="111" w:firstLineChars="35" w:firstLine="98"/>
        <w:outlineLvl w:val="0"/>
        <w:rPr>
          <w:rFonts w:ascii="仿宋_GB2312" w:eastAsia="仿宋_GB2312" w:hAnsi="仿宋_GB2312" w:hint="eastAsia"/>
          <w:b/>
          <w:sz w:val="28"/>
          <w:szCs w:val="28"/>
        </w:rPr>
      </w:pPr>
      <w:r>
        <w:rPr>
          <w:rFonts w:ascii="仿宋_GB2312" w:eastAsia="仿宋_GB2312" w:hAnsi="仿宋_GB2312" w:hint="eastAsia"/>
          <w:b/>
          <w:sz w:val="28"/>
          <w:szCs w:val="28"/>
        </w:rPr>
        <w:t>三、主要材料</w:t>
      </w:r>
    </w:p>
    <w:p w:rsidR="00000000" w:rsidRDefault="002B037D">
      <w:pPr>
        <w:spacing w:line="360" w:lineRule="auto"/>
        <w:ind w:firstLineChars="205" w:firstLine="574"/>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、混凝土</w:t>
      </w:r>
    </w:p>
    <w:p w:rsidR="00000000" w:rsidRDefault="002B037D">
      <w:pPr>
        <w:snapToGrid w:val="0"/>
        <w:spacing w:line="360" w:lineRule="auto"/>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1) </w:t>
      </w:r>
      <w:r>
        <w:rPr>
          <w:rFonts w:ascii="仿宋_GB2312" w:eastAsia="仿宋_GB2312" w:hAnsi="宋体" w:hint="eastAsia"/>
          <w:sz w:val="28"/>
          <w:szCs w:val="28"/>
        </w:rPr>
        <w:t>水泥：应采用高品质的强度等级为</w:t>
      </w:r>
      <w:r>
        <w:rPr>
          <w:rFonts w:ascii="仿宋_GB2312" w:eastAsia="仿宋_GB2312" w:hAnsi="宋体" w:hint="eastAsia"/>
          <w:sz w:val="28"/>
          <w:szCs w:val="28"/>
        </w:rPr>
        <w:t>62.5</w:t>
      </w:r>
      <w:r>
        <w:rPr>
          <w:rFonts w:ascii="仿宋_GB2312" w:eastAsia="仿宋_GB2312" w:hAnsi="宋体" w:hint="eastAsia"/>
          <w:sz w:val="28"/>
          <w:szCs w:val="28"/>
        </w:rPr>
        <w:t>、</w:t>
      </w:r>
      <w:r>
        <w:rPr>
          <w:rFonts w:ascii="仿宋_GB2312" w:eastAsia="仿宋_GB2312" w:hAnsi="宋体" w:hint="eastAsia"/>
          <w:sz w:val="28"/>
          <w:szCs w:val="28"/>
        </w:rPr>
        <w:t>52.5</w:t>
      </w:r>
      <w:r>
        <w:rPr>
          <w:rFonts w:ascii="仿宋_GB2312" w:eastAsia="仿宋_GB2312" w:hAnsi="宋体" w:hint="eastAsia"/>
          <w:sz w:val="28"/>
          <w:szCs w:val="28"/>
        </w:rPr>
        <w:t>、</w:t>
      </w:r>
      <w:r>
        <w:rPr>
          <w:rFonts w:ascii="仿宋_GB2312" w:eastAsia="仿宋_GB2312" w:hAnsi="宋体" w:hint="eastAsia"/>
          <w:sz w:val="28"/>
          <w:szCs w:val="28"/>
        </w:rPr>
        <w:t>42.5</w:t>
      </w:r>
      <w:r>
        <w:rPr>
          <w:rFonts w:ascii="仿宋_GB2312" w:eastAsia="仿宋_GB2312" w:hAnsi="宋体" w:hint="eastAsia"/>
          <w:sz w:val="28"/>
          <w:szCs w:val="28"/>
        </w:rPr>
        <w:t>的硅酸盐水泥，同一座桥的预制梁应采用同一品种水泥。</w:t>
      </w:r>
    </w:p>
    <w:p w:rsidR="00000000" w:rsidRDefault="002B037D">
      <w:pPr>
        <w:snapToGrid w:val="0"/>
        <w:spacing w:line="360" w:lineRule="auto"/>
        <w:ind w:firstLineChars="200" w:firstLine="560"/>
        <w:rPr>
          <w:rFonts w:ascii="仿宋_GB2312" w:eastAsia="仿宋_GB2312" w:hAnsi="宋体" w:hint="eastAsia"/>
          <w:sz w:val="28"/>
          <w:szCs w:val="28"/>
        </w:rPr>
      </w:pPr>
      <w:r>
        <w:rPr>
          <w:rFonts w:ascii="仿宋_GB2312" w:eastAsia="仿宋_GB2312" w:hAnsi="宋体" w:hint="eastAsia"/>
          <w:sz w:val="28"/>
          <w:szCs w:val="28"/>
        </w:rPr>
        <w:lastRenderedPageBreak/>
        <w:t xml:space="preserve">2) </w:t>
      </w:r>
      <w:r>
        <w:rPr>
          <w:rFonts w:ascii="仿宋_GB2312" w:eastAsia="仿宋_GB2312" w:hAnsi="宋体" w:hint="eastAsia"/>
          <w:sz w:val="28"/>
          <w:szCs w:val="28"/>
        </w:rPr>
        <w:t>粗骨料：应采用连续级配，碎石宜采用锤击式破碎生产。碎石最大粒径不</w:t>
      </w:r>
      <w:r>
        <w:rPr>
          <w:rFonts w:ascii="仿宋_GB2312" w:eastAsia="仿宋_GB2312" w:hAnsi="宋体" w:hint="eastAsia"/>
          <w:sz w:val="28"/>
          <w:szCs w:val="28"/>
        </w:rPr>
        <w:t>宜超过</w:t>
      </w:r>
      <w:r>
        <w:rPr>
          <w:rFonts w:ascii="仿宋_GB2312" w:eastAsia="仿宋_GB2312" w:hAnsi="宋体" w:hint="eastAsia"/>
          <w:sz w:val="28"/>
          <w:szCs w:val="28"/>
        </w:rPr>
        <w:t>20mm</w:t>
      </w:r>
      <w:r>
        <w:rPr>
          <w:rFonts w:ascii="仿宋_GB2312" w:eastAsia="仿宋_GB2312" w:hAnsi="宋体" w:hint="eastAsia"/>
          <w:sz w:val="28"/>
          <w:szCs w:val="28"/>
        </w:rPr>
        <w:t>，以防混凝土浇筑困难或振捣不密实。</w:t>
      </w:r>
    </w:p>
    <w:p w:rsidR="00000000" w:rsidRDefault="002B037D">
      <w:pPr>
        <w:snapToGrid w:val="0"/>
        <w:spacing w:line="360" w:lineRule="auto"/>
        <w:ind w:firstLineChars="200" w:firstLine="560"/>
        <w:rPr>
          <w:rFonts w:ascii="仿宋_GB2312" w:eastAsia="仿宋_GB2312" w:hAnsi="仿宋_GB2312" w:hint="eastAsia"/>
          <w:sz w:val="28"/>
          <w:szCs w:val="28"/>
        </w:rPr>
      </w:pPr>
      <w:r>
        <w:rPr>
          <w:rFonts w:ascii="仿宋_GB2312" w:eastAsia="仿宋_GB2312" w:hAnsi="宋体" w:hint="eastAsia"/>
          <w:sz w:val="28"/>
          <w:szCs w:val="28"/>
        </w:rPr>
        <w:t xml:space="preserve">3) </w:t>
      </w:r>
      <w:r>
        <w:rPr>
          <w:rFonts w:ascii="仿宋_GB2312" w:eastAsia="仿宋_GB2312" w:hAnsi="宋体" w:hint="eastAsia"/>
          <w:sz w:val="28"/>
          <w:szCs w:val="28"/>
        </w:rPr>
        <w:t>混凝土：预制主梁及横隔梁、湿接缝</w:t>
      </w:r>
      <w:r>
        <w:rPr>
          <w:rFonts w:ascii="仿宋_GB2312" w:eastAsia="仿宋_GB2312" w:hAnsi="仿宋_GB2312" w:hint="eastAsia"/>
          <w:sz w:val="28"/>
          <w:szCs w:val="28"/>
        </w:rPr>
        <w:t>、封锚端、墩顶现浇连续段、桥面现浇混凝土均采用</w:t>
      </w:r>
      <w:r>
        <w:rPr>
          <w:rFonts w:ascii="仿宋_GB2312" w:eastAsia="仿宋_GB2312" w:hAnsi="仿宋_GB2312" w:hint="eastAsia"/>
          <w:sz w:val="28"/>
          <w:szCs w:val="28"/>
        </w:rPr>
        <w:t>C50</w:t>
      </w:r>
      <w:r>
        <w:rPr>
          <w:rFonts w:ascii="仿宋_GB2312" w:eastAsia="仿宋_GB2312" w:hAnsi="仿宋_GB2312" w:hint="eastAsia"/>
          <w:sz w:val="28"/>
          <w:szCs w:val="28"/>
        </w:rPr>
        <w:t>；桥面铺装采用沥青混凝土。</w:t>
      </w:r>
    </w:p>
    <w:p w:rsidR="00000000" w:rsidRDefault="002B037D">
      <w:pPr>
        <w:spacing w:line="360" w:lineRule="auto"/>
        <w:ind w:firstLine="540"/>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、普通钢筋</w:t>
      </w:r>
    </w:p>
    <w:p w:rsidR="00000000" w:rsidRDefault="002B037D">
      <w:pPr>
        <w:spacing w:line="360" w:lineRule="auto"/>
        <w:ind w:firstLine="540"/>
        <w:rPr>
          <w:rFonts w:ascii="仿宋_GB2312" w:eastAsia="仿宋_GB2312" w:hAnsi="仿宋_GB2312" w:hint="eastAsia"/>
          <w:sz w:val="28"/>
          <w:szCs w:val="28"/>
        </w:rPr>
      </w:pPr>
      <w:r>
        <w:rPr>
          <w:rFonts w:ascii="仿宋_GB2312" w:eastAsia="仿宋_GB2312" w:hAnsi="仿宋_GB2312" w:hint="eastAsia"/>
          <w:sz w:val="28"/>
          <w:szCs w:val="28"/>
        </w:rPr>
        <w:t>普通钢筋采用</w:t>
      </w:r>
      <w:r>
        <w:rPr>
          <w:rFonts w:ascii="仿宋_GB2312" w:eastAsia="仿宋_GB2312" w:hAnsi="仿宋_GB2312" w:hint="eastAsia"/>
          <w:sz w:val="28"/>
          <w:szCs w:val="28"/>
        </w:rPr>
        <w:t>R235</w:t>
      </w:r>
      <w:r>
        <w:rPr>
          <w:rFonts w:ascii="仿宋_GB2312" w:eastAsia="仿宋_GB2312" w:hAnsi="仿宋_GB2312" w:hint="eastAsia"/>
          <w:sz w:val="28"/>
          <w:szCs w:val="28"/>
        </w:rPr>
        <w:t>和</w:t>
      </w:r>
      <w:r>
        <w:rPr>
          <w:rFonts w:ascii="仿宋_GB2312" w:eastAsia="仿宋_GB2312" w:hAnsi="仿宋_GB2312" w:hint="eastAsia"/>
          <w:sz w:val="28"/>
          <w:szCs w:val="28"/>
        </w:rPr>
        <w:t>HRB335</w:t>
      </w:r>
      <w:r>
        <w:rPr>
          <w:rFonts w:ascii="仿宋_GB2312" w:eastAsia="仿宋_GB2312" w:hAnsi="仿宋_GB2312" w:hint="eastAsia"/>
          <w:sz w:val="28"/>
          <w:szCs w:val="28"/>
        </w:rPr>
        <w:t>钢筋，钢筋应符合《钢筋混凝土用热轧光圆钢筋》（</w:t>
      </w:r>
      <w:r>
        <w:rPr>
          <w:rFonts w:ascii="仿宋_GB2312" w:eastAsia="仿宋_GB2312" w:hAnsi="仿宋_GB2312" w:hint="eastAsia"/>
          <w:sz w:val="28"/>
          <w:szCs w:val="28"/>
        </w:rPr>
        <w:t>GB13013-1991</w:t>
      </w:r>
      <w:r>
        <w:rPr>
          <w:rFonts w:ascii="仿宋_GB2312" w:eastAsia="仿宋_GB2312" w:hAnsi="仿宋_GB2312" w:hint="eastAsia"/>
          <w:sz w:val="28"/>
          <w:szCs w:val="28"/>
        </w:rPr>
        <w:t>）和《钢筋混凝土用热轧带肋钢筋》（</w:t>
      </w:r>
      <w:r>
        <w:rPr>
          <w:rFonts w:ascii="仿宋_GB2312" w:eastAsia="仿宋_GB2312" w:hAnsi="仿宋_GB2312" w:hint="eastAsia"/>
          <w:sz w:val="28"/>
          <w:szCs w:val="28"/>
        </w:rPr>
        <w:t>GB1499-1998</w:t>
      </w:r>
      <w:r>
        <w:rPr>
          <w:rFonts w:ascii="仿宋_GB2312" w:eastAsia="仿宋_GB2312" w:hAnsi="仿宋_GB2312" w:hint="eastAsia"/>
          <w:sz w:val="28"/>
          <w:szCs w:val="28"/>
        </w:rPr>
        <w:t>）的规定。凡钢筋直径大于等于</w:t>
      </w:r>
      <w:r>
        <w:rPr>
          <w:rFonts w:ascii="仿宋_GB2312" w:eastAsia="仿宋_GB2312" w:hAnsi="仿宋_GB2312" w:hint="eastAsia"/>
          <w:sz w:val="28"/>
          <w:szCs w:val="28"/>
        </w:rPr>
        <w:t>12mm</w:t>
      </w:r>
      <w:r>
        <w:rPr>
          <w:rFonts w:ascii="仿宋_GB2312" w:eastAsia="仿宋_GB2312" w:hAnsi="仿宋_GB2312" w:hint="eastAsia"/>
          <w:sz w:val="28"/>
          <w:szCs w:val="28"/>
        </w:rPr>
        <w:t>者，采用</w:t>
      </w:r>
      <w:r>
        <w:rPr>
          <w:rFonts w:ascii="仿宋_GB2312" w:eastAsia="仿宋_GB2312" w:hAnsi="仿宋_GB2312" w:hint="eastAsia"/>
          <w:sz w:val="28"/>
          <w:szCs w:val="28"/>
        </w:rPr>
        <w:t>HRB335</w:t>
      </w:r>
      <w:r>
        <w:rPr>
          <w:rFonts w:ascii="仿宋_GB2312" w:eastAsia="仿宋_GB2312" w:hAnsi="仿宋_GB2312" w:hint="eastAsia"/>
          <w:sz w:val="28"/>
          <w:szCs w:val="28"/>
        </w:rPr>
        <w:t>热轧带肋钢；凡钢筋直径小于</w:t>
      </w:r>
      <w:r>
        <w:rPr>
          <w:rFonts w:ascii="仿宋_GB2312" w:eastAsia="仿宋_GB2312" w:hAnsi="仿宋_GB2312" w:hint="eastAsia"/>
          <w:sz w:val="28"/>
          <w:szCs w:val="28"/>
        </w:rPr>
        <w:t>12mm</w:t>
      </w:r>
      <w:r>
        <w:rPr>
          <w:rFonts w:ascii="仿宋_GB2312" w:eastAsia="仿宋_GB2312" w:hAnsi="仿宋_GB2312" w:hint="eastAsia"/>
          <w:sz w:val="28"/>
          <w:szCs w:val="28"/>
        </w:rPr>
        <w:t>者，采用</w:t>
      </w:r>
      <w:r>
        <w:rPr>
          <w:rFonts w:ascii="仿宋_GB2312" w:eastAsia="仿宋_GB2312" w:hAnsi="仿宋_GB2312" w:hint="eastAsia"/>
          <w:sz w:val="28"/>
          <w:szCs w:val="28"/>
        </w:rPr>
        <w:t>R235 (A3)</w:t>
      </w:r>
      <w:r>
        <w:rPr>
          <w:rFonts w:ascii="仿宋_GB2312" w:eastAsia="仿宋_GB2312" w:hAnsi="仿宋_GB2312" w:hint="eastAsia"/>
          <w:sz w:val="28"/>
          <w:szCs w:val="28"/>
        </w:rPr>
        <w:t>钢。</w:t>
      </w:r>
    </w:p>
    <w:p w:rsidR="00000000" w:rsidRDefault="002B037D">
      <w:pPr>
        <w:spacing w:line="360" w:lineRule="auto"/>
        <w:ind w:firstLine="570"/>
        <w:rPr>
          <w:rFonts w:ascii="仿宋_GB2312" w:eastAsia="仿宋_GB2312" w:hAnsi="仿宋_GB2312" w:hint="eastAsia"/>
          <w:sz w:val="28"/>
          <w:szCs w:val="28"/>
        </w:rPr>
      </w:pPr>
      <w:r>
        <w:rPr>
          <w:rFonts w:ascii="仿宋_GB2312" w:eastAsia="仿宋_GB2312" w:hAnsi="仿宋_GB2312" w:hint="eastAsia"/>
          <w:sz w:val="28"/>
          <w:szCs w:val="28"/>
        </w:rPr>
        <w:t>本册图纸中</w:t>
      </w:r>
      <w:r>
        <w:rPr>
          <w:rFonts w:ascii="仿宋_GB2312" w:eastAsia="仿宋_GB2312" w:hAnsi="仿宋_GB2312" w:hint="eastAsia"/>
          <w:sz w:val="28"/>
          <w:szCs w:val="28"/>
        </w:rPr>
        <w:t>R235</w:t>
      </w:r>
      <w:r>
        <w:rPr>
          <w:rFonts w:ascii="仿宋_GB2312" w:eastAsia="仿宋_GB2312" w:hAnsi="仿宋_GB2312" w:hint="eastAsia"/>
          <w:sz w:val="28"/>
          <w:szCs w:val="28"/>
        </w:rPr>
        <w:t>钢筋主要采用了直径</w:t>
      </w:r>
      <w:r>
        <w:rPr>
          <w:rFonts w:ascii="仿宋_GB2312" w:eastAsia="仿宋_GB2312" w:hAnsi="仿宋_GB2312" w:hint="eastAsia"/>
          <w:sz w:val="28"/>
          <w:szCs w:val="28"/>
        </w:rPr>
        <w:t>d=8mm</w:t>
      </w:r>
      <w:r>
        <w:rPr>
          <w:rFonts w:ascii="仿宋_GB2312" w:eastAsia="仿宋_GB2312" w:hAnsi="仿宋_GB2312" w:hint="eastAsia"/>
          <w:sz w:val="28"/>
          <w:szCs w:val="28"/>
        </w:rPr>
        <w:t>与</w:t>
      </w:r>
      <w:r>
        <w:rPr>
          <w:rFonts w:ascii="仿宋_GB2312" w:eastAsia="仿宋_GB2312" w:hAnsi="仿宋_GB2312" w:hint="eastAsia"/>
          <w:sz w:val="28"/>
          <w:szCs w:val="28"/>
        </w:rPr>
        <w:t>d=10mm</w:t>
      </w:r>
      <w:r>
        <w:rPr>
          <w:rFonts w:ascii="仿宋_GB2312" w:eastAsia="仿宋_GB2312" w:hAnsi="仿宋_GB2312" w:hint="eastAsia"/>
          <w:sz w:val="28"/>
          <w:szCs w:val="28"/>
        </w:rPr>
        <w:t>两种规格；</w:t>
      </w:r>
      <w:r>
        <w:rPr>
          <w:rFonts w:ascii="仿宋_GB2312" w:eastAsia="仿宋_GB2312" w:hAnsi="仿宋_GB2312" w:hint="eastAsia"/>
          <w:sz w:val="28"/>
          <w:szCs w:val="28"/>
        </w:rPr>
        <w:t>HRB335</w:t>
      </w:r>
      <w:r>
        <w:rPr>
          <w:rFonts w:ascii="仿宋_GB2312" w:eastAsia="仿宋_GB2312" w:hAnsi="仿宋_GB2312" w:hint="eastAsia"/>
          <w:sz w:val="28"/>
          <w:szCs w:val="28"/>
        </w:rPr>
        <w:t>钢筋主要采用了直径</w:t>
      </w:r>
      <w:r>
        <w:rPr>
          <w:rFonts w:ascii="仿宋_GB2312" w:eastAsia="仿宋_GB2312" w:hAnsi="仿宋_GB2312" w:hint="eastAsia"/>
          <w:sz w:val="28"/>
          <w:szCs w:val="28"/>
        </w:rPr>
        <w:t>d=12</w:t>
      </w:r>
      <w:r>
        <w:rPr>
          <w:rFonts w:ascii="仿宋_GB2312" w:eastAsia="仿宋_GB2312" w:hAnsi="仿宋_GB2312" w:hint="eastAsia"/>
          <w:sz w:val="28"/>
          <w:szCs w:val="28"/>
        </w:rPr>
        <w:t>、</w:t>
      </w:r>
      <w:r>
        <w:rPr>
          <w:rFonts w:ascii="仿宋_GB2312" w:eastAsia="仿宋_GB2312" w:hAnsi="仿宋_GB2312" w:hint="eastAsia"/>
          <w:sz w:val="28"/>
          <w:szCs w:val="28"/>
        </w:rPr>
        <w:t>16</w:t>
      </w:r>
      <w:r>
        <w:rPr>
          <w:rFonts w:ascii="仿宋_GB2312" w:eastAsia="仿宋_GB2312" w:hAnsi="仿宋_GB2312" w:hint="eastAsia"/>
          <w:sz w:val="28"/>
          <w:szCs w:val="28"/>
        </w:rPr>
        <w:t>、</w:t>
      </w:r>
      <w:r>
        <w:rPr>
          <w:rFonts w:ascii="仿宋_GB2312" w:eastAsia="仿宋_GB2312" w:hAnsi="仿宋_GB2312" w:hint="eastAsia"/>
          <w:sz w:val="28"/>
          <w:szCs w:val="28"/>
        </w:rPr>
        <w:t>25</w:t>
      </w:r>
      <w:r>
        <w:rPr>
          <w:rFonts w:ascii="仿宋_GB2312" w:eastAsia="仿宋_GB2312" w:hAnsi="仿宋_GB2312" w:hint="eastAsia"/>
          <w:sz w:val="28"/>
          <w:szCs w:val="28"/>
        </w:rPr>
        <w:t>、</w:t>
      </w:r>
      <w:r>
        <w:rPr>
          <w:rFonts w:ascii="仿宋_GB2312" w:eastAsia="仿宋_GB2312" w:hAnsi="仿宋_GB2312" w:hint="eastAsia"/>
          <w:sz w:val="28"/>
          <w:szCs w:val="28"/>
        </w:rPr>
        <w:t>28mm</w:t>
      </w:r>
      <w:r>
        <w:rPr>
          <w:rFonts w:ascii="仿宋_GB2312" w:eastAsia="仿宋_GB2312" w:hAnsi="仿宋_GB2312" w:hint="eastAsia"/>
          <w:sz w:val="28"/>
          <w:szCs w:val="28"/>
        </w:rPr>
        <w:t>五种规格。</w:t>
      </w:r>
    </w:p>
    <w:p w:rsidR="00000000" w:rsidRDefault="002B037D">
      <w:pPr>
        <w:spacing w:line="360" w:lineRule="auto"/>
        <w:ind w:firstLine="570"/>
        <w:rPr>
          <w:rFonts w:ascii="仿宋_GB2312" w:eastAsia="仿宋_GB2312" w:hAnsi="仿宋_GB2312" w:hint="eastAsia"/>
          <w:sz w:val="28"/>
          <w:szCs w:val="28"/>
        </w:rPr>
      </w:pPr>
      <w:r>
        <w:rPr>
          <w:rFonts w:ascii="仿宋_GB2312" w:eastAsia="仿宋_GB2312" w:hAnsi="仿宋_GB2312" w:hint="eastAsia"/>
          <w:sz w:val="28"/>
          <w:szCs w:val="28"/>
        </w:rPr>
        <w:t>3</w:t>
      </w:r>
      <w:r>
        <w:rPr>
          <w:rFonts w:ascii="仿宋_GB2312" w:eastAsia="仿宋_GB2312" w:hAnsi="仿宋_GB2312" w:hint="eastAsia"/>
          <w:sz w:val="28"/>
          <w:szCs w:val="28"/>
        </w:rPr>
        <w:t>、预应力钢筋</w:t>
      </w:r>
    </w:p>
    <w:p w:rsidR="00000000" w:rsidRDefault="002B037D">
      <w:pPr>
        <w:spacing w:line="360" w:lineRule="auto"/>
        <w:ind w:firstLine="570"/>
        <w:rPr>
          <w:rFonts w:ascii="仿宋_GB2312" w:eastAsia="仿宋_GB2312" w:hAnsi="仿宋_GB2312" w:hint="eastAsia"/>
          <w:sz w:val="28"/>
          <w:szCs w:val="28"/>
        </w:rPr>
      </w:pPr>
      <w:r>
        <w:rPr>
          <w:rFonts w:ascii="仿宋_GB2312" w:eastAsia="仿宋_GB2312" w:hAnsi="仿宋_GB2312" w:hint="eastAsia"/>
          <w:sz w:val="28"/>
          <w:szCs w:val="28"/>
        </w:rPr>
        <w:t>采用抗拉强度标准值</w:t>
      </w:r>
      <w:r>
        <w:rPr>
          <w:rFonts w:ascii="仿宋_GB2312" w:eastAsia="仿宋_GB2312" w:hAnsi="仿宋_GB2312" w:hint="eastAsia"/>
          <w:sz w:val="28"/>
          <w:szCs w:val="28"/>
        </w:rPr>
        <w:t>fpk =1860MPa</w:t>
      </w:r>
      <w:r>
        <w:rPr>
          <w:rFonts w:ascii="仿宋_GB2312" w:eastAsia="仿宋_GB2312" w:hAnsi="仿宋_GB2312" w:hint="eastAsia"/>
          <w:sz w:val="28"/>
          <w:szCs w:val="28"/>
        </w:rPr>
        <w:t>，公称直径</w:t>
      </w:r>
      <w:r>
        <w:rPr>
          <w:rFonts w:ascii="仿宋_GB2312" w:eastAsia="仿宋_GB2312" w:hAnsi="仿宋_GB2312" w:hint="eastAsia"/>
          <w:sz w:val="28"/>
          <w:szCs w:val="28"/>
        </w:rPr>
        <w:t>d=15.2mm</w:t>
      </w:r>
      <w:r>
        <w:rPr>
          <w:rFonts w:ascii="仿宋_GB2312" w:eastAsia="仿宋_GB2312" w:hAnsi="仿宋_GB2312" w:hint="eastAsia"/>
          <w:sz w:val="28"/>
          <w:szCs w:val="28"/>
        </w:rPr>
        <w:t>的低松弛高强度钢绞线，其力学性能指标应符合《预应力混凝土用钢绞线》（</w:t>
      </w:r>
      <w:r>
        <w:rPr>
          <w:rFonts w:ascii="仿宋_GB2312" w:eastAsia="仿宋_GB2312" w:hAnsi="仿宋_GB2312" w:hint="eastAsia"/>
          <w:sz w:val="28"/>
          <w:szCs w:val="28"/>
        </w:rPr>
        <w:t>GB/T5224-2003</w:t>
      </w:r>
      <w:r>
        <w:rPr>
          <w:rFonts w:ascii="仿宋_GB2312" w:eastAsia="仿宋_GB2312" w:hAnsi="仿宋_GB2312" w:hint="eastAsia"/>
          <w:sz w:val="28"/>
          <w:szCs w:val="28"/>
        </w:rPr>
        <w:t>）的规定。</w:t>
      </w:r>
    </w:p>
    <w:p w:rsidR="00000000" w:rsidRDefault="002B037D">
      <w:pPr>
        <w:spacing w:line="360" w:lineRule="auto"/>
        <w:ind w:firstLineChars="200" w:firstLine="560"/>
        <w:rPr>
          <w:rFonts w:ascii="仿宋_GB2312" w:eastAsia="仿宋_GB2312" w:hAnsi="仿宋_GB2312" w:hint="eastAsia"/>
          <w:sz w:val="28"/>
          <w:szCs w:val="28"/>
        </w:rPr>
      </w:pPr>
      <w:r>
        <w:rPr>
          <w:rFonts w:ascii="仿宋_GB2312" w:eastAsia="仿宋_GB2312" w:hAnsi="仿宋_GB2312" w:hint="eastAsia"/>
          <w:sz w:val="28"/>
          <w:szCs w:val="28"/>
        </w:rPr>
        <w:t>4</w:t>
      </w:r>
      <w:r>
        <w:rPr>
          <w:rFonts w:ascii="仿宋_GB2312" w:eastAsia="仿宋_GB2312" w:hAnsi="仿宋_GB2312" w:hint="eastAsia"/>
          <w:sz w:val="28"/>
          <w:szCs w:val="28"/>
        </w:rPr>
        <w:t>、其他材料</w:t>
      </w:r>
    </w:p>
    <w:p w:rsidR="00000000" w:rsidRDefault="002B037D">
      <w:pPr>
        <w:spacing w:line="360" w:lineRule="auto"/>
        <w:ind w:firstLine="540"/>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）钢板：钢板应采用《</w:t>
      </w:r>
      <w:r>
        <w:rPr>
          <w:rFonts w:ascii="仿宋_GB2312" w:eastAsia="仿宋_GB2312" w:hint="eastAsia"/>
          <w:sz w:val="28"/>
          <w:szCs w:val="28"/>
        </w:rPr>
        <w:t>碳素结构钢</w:t>
      </w:r>
      <w:r>
        <w:rPr>
          <w:rFonts w:ascii="仿宋_GB2312" w:eastAsia="仿宋_GB2312" w:hAnsi="仿宋_GB2312" w:hint="eastAsia"/>
          <w:sz w:val="28"/>
          <w:szCs w:val="28"/>
        </w:rPr>
        <w:t>》</w:t>
      </w:r>
      <w:r>
        <w:rPr>
          <w:rFonts w:ascii="仿宋_GB2312" w:eastAsia="仿宋_GB2312" w:hAnsi="仿宋_GB2312" w:hint="eastAsia"/>
          <w:sz w:val="28"/>
          <w:szCs w:val="28"/>
        </w:rPr>
        <w:t>GB700</w:t>
      </w:r>
      <w:r>
        <w:rPr>
          <w:rFonts w:ascii="仿宋_GB2312" w:eastAsia="仿宋_GB2312" w:hAnsi="仿宋_GB2312" w:hint="eastAsia"/>
          <w:sz w:val="28"/>
          <w:szCs w:val="28"/>
        </w:rPr>
        <w:t>－</w:t>
      </w:r>
      <w:r>
        <w:rPr>
          <w:rFonts w:ascii="仿宋_GB2312" w:eastAsia="仿宋_GB2312" w:hAnsi="仿宋_GB2312" w:hint="eastAsia"/>
          <w:sz w:val="28"/>
          <w:szCs w:val="28"/>
        </w:rPr>
        <w:t>1988</w:t>
      </w:r>
      <w:r>
        <w:rPr>
          <w:rFonts w:ascii="仿宋_GB2312" w:eastAsia="仿宋_GB2312" w:hAnsi="仿宋_GB2312" w:hint="eastAsia"/>
          <w:sz w:val="28"/>
          <w:szCs w:val="28"/>
        </w:rPr>
        <w:t>规定的</w:t>
      </w:r>
      <w:r>
        <w:rPr>
          <w:rFonts w:ascii="仿宋_GB2312" w:eastAsia="仿宋_GB2312" w:hAnsi="仿宋_GB2312" w:hint="eastAsia"/>
          <w:sz w:val="28"/>
          <w:szCs w:val="28"/>
        </w:rPr>
        <w:t>Q235B</w:t>
      </w:r>
      <w:r>
        <w:rPr>
          <w:rFonts w:ascii="仿宋_GB2312" w:eastAsia="仿宋_GB2312" w:hAnsi="仿宋_GB2312" w:hint="eastAsia"/>
          <w:sz w:val="28"/>
          <w:szCs w:val="28"/>
        </w:rPr>
        <w:t>钢板。</w:t>
      </w:r>
    </w:p>
    <w:p w:rsidR="00000000" w:rsidRDefault="002B037D">
      <w:pPr>
        <w:spacing w:line="360" w:lineRule="auto"/>
        <w:ind w:leftChars="53" w:left="111"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）锚具：预制</w:t>
      </w:r>
      <w:r>
        <w:rPr>
          <w:rFonts w:ascii="仿宋_GB2312" w:eastAsia="仿宋_GB2312" w:hAnsi="仿宋_GB2312" w:hint="eastAsia"/>
          <w:sz w:val="28"/>
          <w:szCs w:val="28"/>
        </w:rPr>
        <w:t>T</w:t>
      </w:r>
      <w:r>
        <w:rPr>
          <w:rFonts w:ascii="仿宋_GB2312" w:eastAsia="仿宋_GB2312" w:hAnsi="仿宋_GB2312" w:hint="eastAsia"/>
          <w:sz w:val="28"/>
          <w:szCs w:val="28"/>
        </w:rPr>
        <w:t>梁正弯矩钢束采用</w:t>
      </w:r>
      <w:r>
        <w:rPr>
          <w:rFonts w:ascii="仿宋_GB2312" w:eastAsia="仿宋_GB2312" w:hAnsi="仿宋_GB2312" w:hint="eastAsia"/>
          <w:sz w:val="28"/>
          <w:szCs w:val="28"/>
        </w:rPr>
        <w:t>15-7</w:t>
      </w:r>
      <w:r>
        <w:rPr>
          <w:rFonts w:ascii="仿宋_GB2312" w:eastAsia="仿宋_GB2312" w:hAnsi="仿宋_GB2312" w:hint="eastAsia"/>
          <w:sz w:val="28"/>
          <w:szCs w:val="28"/>
        </w:rPr>
        <w:t>型、</w:t>
      </w:r>
      <w:r>
        <w:rPr>
          <w:rFonts w:ascii="仿宋_GB2312" w:eastAsia="仿宋_GB2312" w:hAnsi="仿宋_GB2312" w:hint="eastAsia"/>
          <w:sz w:val="28"/>
          <w:szCs w:val="28"/>
        </w:rPr>
        <w:t>15-8</w:t>
      </w:r>
      <w:r>
        <w:rPr>
          <w:rFonts w:ascii="仿宋_GB2312" w:eastAsia="仿宋_GB2312" w:hAnsi="仿宋_GB2312" w:hint="eastAsia"/>
          <w:sz w:val="28"/>
          <w:szCs w:val="28"/>
        </w:rPr>
        <w:t>型、</w:t>
      </w:r>
      <w:r>
        <w:rPr>
          <w:rFonts w:ascii="仿宋_GB2312" w:eastAsia="仿宋_GB2312" w:hAnsi="仿宋_GB2312" w:hint="eastAsia"/>
          <w:sz w:val="28"/>
          <w:szCs w:val="28"/>
        </w:rPr>
        <w:t>15-9</w:t>
      </w:r>
      <w:r>
        <w:rPr>
          <w:rFonts w:ascii="仿宋_GB2312" w:eastAsia="仿宋_GB2312" w:hAnsi="仿宋_GB2312" w:hint="eastAsia"/>
          <w:sz w:val="28"/>
          <w:szCs w:val="28"/>
        </w:rPr>
        <w:t>型系列锚具及其配件，预应力管道采用圆形金属波纹管；预制梁在墩顶处的负弯矩</w:t>
      </w:r>
      <w:r>
        <w:rPr>
          <w:rFonts w:ascii="仿宋_GB2312" w:eastAsia="仿宋_GB2312" w:hAnsi="仿宋_GB2312" w:hint="eastAsia"/>
          <w:sz w:val="28"/>
          <w:szCs w:val="28"/>
        </w:rPr>
        <w:t>钢束采用</w:t>
      </w:r>
      <w:r>
        <w:rPr>
          <w:rFonts w:ascii="仿宋_GB2312" w:eastAsia="仿宋_GB2312" w:hAnsi="仿宋_GB2312" w:hint="eastAsia"/>
          <w:sz w:val="28"/>
          <w:szCs w:val="28"/>
        </w:rPr>
        <w:t>BM15-4</w:t>
      </w:r>
      <w:r>
        <w:rPr>
          <w:rFonts w:ascii="仿宋_GB2312" w:eastAsia="仿宋_GB2312" w:hAnsi="仿宋_GB2312" w:hint="eastAsia"/>
          <w:sz w:val="28"/>
          <w:szCs w:val="28"/>
        </w:rPr>
        <w:t>型扁锚及其配件，管道采用扁形金属波纹管。</w:t>
      </w:r>
    </w:p>
    <w:p w:rsidR="00000000" w:rsidRDefault="002B037D">
      <w:pPr>
        <w:spacing w:line="360" w:lineRule="auto"/>
        <w:ind w:leftChars="67" w:left="141" w:firstLineChars="155" w:firstLine="434"/>
        <w:rPr>
          <w:rFonts w:ascii="仿宋_GB2312" w:eastAsia="仿宋_GB2312" w:hAnsi="仿宋_GB2312" w:hint="eastAsia"/>
          <w:sz w:val="28"/>
          <w:szCs w:val="28"/>
        </w:rPr>
      </w:pPr>
      <w:r>
        <w:rPr>
          <w:rFonts w:ascii="仿宋_GB2312" w:eastAsia="仿宋_GB2312" w:hAnsi="仿宋_GB2312" w:hint="eastAsia"/>
          <w:sz w:val="28"/>
          <w:szCs w:val="28"/>
        </w:rPr>
        <w:t>3</w:t>
      </w:r>
      <w:r>
        <w:rPr>
          <w:rFonts w:ascii="仿宋_GB2312" w:eastAsia="仿宋_GB2312" w:hAnsi="仿宋_GB2312" w:hint="eastAsia"/>
          <w:sz w:val="28"/>
          <w:szCs w:val="28"/>
        </w:rPr>
        <w:t>）支座：</w:t>
      </w:r>
      <w:r>
        <w:rPr>
          <w:rFonts w:ascii="仿宋_GB2312" w:eastAsia="仿宋_GB2312" w:hAnsi="宋体" w:hint="eastAsia"/>
          <w:sz w:val="28"/>
          <w:szCs w:val="28"/>
        </w:rPr>
        <w:t>可采用板式橡胶支座或盆式橡胶支座，其材料和力学性能均应符合现行国家和行业标准的规定。</w:t>
      </w:r>
    </w:p>
    <w:p w:rsidR="00000000" w:rsidRDefault="002B037D">
      <w:pPr>
        <w:spacing w:line="360" w:lineRule="auto"/>
        <w:ind w:leftChars="53" w:left="111" w:firstLineChars="35" w:firstLine="98"/>
        <w:outlineLvl w:val="0"/>
        <w:rPr>
          <w:rFonts w:ascii="仿宋_GB2312" w:eastAsia="仿宋_GB2312" w:hAnsi="仿宋_GB2312" w:hint="eastAsia"/>
          <w:b/>
          <w:sz w:val="28"/>
          <w:szCs w:val="28"/>
        </w:rPr>
      </w:pPr>
      <w:r>
        <w:rPr>
          <w:rFonts w:ascii="仿宋_GB2312" w:eastAsia="仿宋_GB2312" w:hAnsi="仿宋_GB2312" w:hint="eastAsia"/>
          <w:b/>
          <w:sz w:val="28"/>
          <w:szCs w:val="28"/>
        </w:rPr>
        <w:lastRenderedPageBreak/>
        <w:t>四、设计要点</w:t>
      </w:r>
    </w:p>
    <w:p w:rsidR="00000000" w:rsidRDefault="002B037D">
      <w:pPr>
        <w:spacing w:line="360" w:lineRule="auto"/>
        <w:ind w:leftChars="53" w:left="111"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、本通用图的结构体系为先简支后结构连续，按全预应力构件设计。</w:t>
      </w:r>
    </w:p>
    <w:p w:rsidR="00000000" w:rsidRDefault="002B037D">
      <w:pPr>
        <w:spacing w:line="360" w:lineRule="auto"/>
        <w:ind w:leftChars="53" w:left="111"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、设计计算采用平面杆系结构计算软件计算，横向分配系数按刚接梁法计算，并采用空间结构计算软件校核。</w:t>
      </w:r>
    </w:p>
    <w:p w:rsidR="00000000" w:rsidRDefault="002B037D">
      <w:pPr>
        <w:pStyle w:val="a3"/>
        <w:ind w:leftChars="53" w:left="111" w:firstLineChars="150" w:firstLine="420"/>
        <w:rPr>
          <w:rFonts w:ascii="仿宋_GB2312" w:eastAsia="仿宋_GB2312" w:hAnsi="仿宋_GB2312" w:hint="eastAsia"/>
          <w:szCs w:val="28"/>
        </w:rPr>
      </w:pPr>
      <w:r>
        <w:rPr>
          <w:rFonts w:ascii="仿宋_GB2312" w:eastAsia="仿宋_GB2312" w:hAnsi="仿宋_GB2312" w:hint="eastAsia"/>
          <w:szCs w:val="28"/>
        </w:rPr>
        <w:t>3</w:t>
      </w:r>
      <w:r>
        <w:rPr>
          <w:rFonts w:ascii="仿宋_GB2312" w:eastAsia="仿宋_GB2312" w:hAnsi="仿宋_GB2312" w:hint="eastAsia"/>
          <w:szCs w:val="28"/>
        </w:rPr>
        <w:t>、设计参数</w:t>
      </w:r>
    </w:p>
    <w:p w:rsidR="00000000" w:rsidRDefault="002B037D">
      <w:pPr>
        <w:pStyle w:val="a3"/>
        <w:ind w:leftChars="53" w:left="111" w:firstLineChars="150" w:firstLine="420"/>
        <w:rPr>
          <w:rFonts w:ascii="仿宋_GB2312" w:eastAsia="仿宋_GB2312" w:hAnsi="仿宋_GB2312" w:hint="eastAsia"/>
          <w:szCs w:val="28"/>
        </w:rPr>
      </w:pPr>
      <w:r>
        <w:rPr>
          <w:rFonts w:hint="eastAsia"/>
        </w:rPr>
        <w:t>1</w:t>
      </w:r>
      <w:r>
        <w:rPr>
          <w:rFonts w:hint="eastAsia"/>
        </w:rPr>
        <w:t>）</w:t>
      </w:r>
      <w:r>
        <w:rPr>
          <w:rFonts w:ascii="仿宋_GB2312" w:eastAsia="仿宋_GB2312" w:hAnsi="仿宋_GB2312" w:hint="eastAsia"/>
          <w:szCs w:val="28"/>
        </w:rPr>
        <w:t>混凝土：重力密度γ</w:t>
      </w:r>
      <w:r>
        <w:rPr>
          <w:rFonts w:ascii="仿宋_GB2312" w:eastAsia="仿宋_GB2312" w:hAnsi="仿宋_GB2312" w:hint="eastAsia"/>
          <w:szCs w:val="28"/>
        </w:rPr>
        <w:t>=26.0kN/</w:t>
      </w:r>
      <w:r>
        <w:rPr>
          <w:rFonts w:ascii="仿宋_GB2312" w:eastAsia="仿宋_GB2312" w:hAnsi="仿宋_GB2312" w:hint="eastAsia"/>
          <w:szCs w:val="28"/>
        </w:rPr>
        <w:object w:dxaOrig="3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5.75pt" o:ole="">
            <v:imagedata r:id="rId8" o:title=""/>
          </v:shape>
          <o:OLEObject Type="Embed" ProgID="Equation.DSMT4" ShapeID="_x0000_i1025" DrawAspect="Content" ObjectID="_1325963871" r:id="rId9"/>
        </w:object>
      </w:r>
      <w:r>
        <w:rPr>
          <w:rFonts w:ascii="仿宋_GB2312" w:eastAsia="仿宋_GB2312" w:hAnsi="仿宋_GB2312" w:hint="eastAsia"/>
          <w:szCs w:val="28"/>
        </w:rPr>
        <w:t>，弹性模量</w:t>
      </w:r>
      <w:r>
        <w:rPr>
          <w:rFonts w:ascii="仿宋_GB2312" w:eastAsia="仿宋_GB2312" w:hAnsi="仿宋_GB2312" w:hint="eastAsia"/>
          <w:szCs w:val="28"/>
        </w:rPr>
        <w:t>E</w:t>
      </w:r>
      <w:r>
        <w:rPr>
          <w:rFonts w:ascii="仿宋_GB2312" w:eastAsia="仿宋_GB2312" w:hAnsi="仿宋_GB2312" w:hint="eastAsia"/>
          <w:szCs w:val="28"/>
          <w:vertAlign w:val="subscript"/>
        </w:rPr>
        <w:t>C</w:t>
      </w:r>
      <w:r>
        <w:rPr>
          <w:rFonts w:ascii="仿宋_GB2312" w:eastAsia="仿宋_GB2312" w:hAnsi="仿宋_GB2312" w:hint="eastAsia"/>
          <w:szCs w:val="28"/>
        </w:rPr>
        <w:t>=3.45</w:t>
      </w:r>
      <w:r>
        <w:rPr>
          <w:rFonts w:ascii="仿宋_GB2312" w:eastAsia="仿宋_GB2312" w:hAnsi="仿宋_GB2312" w:hint="eastAsia"/>
          <w:szCs w:val="28"/>
        </w:rPr>
        <w:t>×</w:t>
      </w:r>
      <w:r>
        <w:rPr>
          <w:rFonts w:ascii="仿宋_GB2312" w:eastAsia="仿宋_GB2312" w:hAnsi="仿宋_GB2312" w:hint="eastAsia"/>
          <w:szCs w:val="28"/>
        </w:rPr>
        <w:object w:dxaOrig="360" w:dyaOrig="320">
          <v:shape id="_x0000_i1026" type="#_x0000_t75" style="width:18pt;height:15.75pt" o:ole="">
            <v:imagedata r:id="rId10" o:title=""/>
          </v:shape>
          <o:OLEObject Type="Embed" ProgID="Equation.DSMT4" ShapeID="_x0000_i1026" DrawAspect="Content" ObjectID="_1325963872" r:id="rId11"/>
        </w:object>
      </w:r>
      <w:r>
        <w:rPr>
          <w:rFonts w:ascii="仿宋_GB2312" w:eastAsia="仿宋_GB2312" w:hAnsi="仿宋_GB2312" w:hint="eastAsia"/>
          <w:szCs w:val="28"/>
        </w:rPr>
        <w:t>MPa</w:t>
      </w:r>
      <w:r>
        <w:rPr>
          <w:rFonts w:ascii="仿宋_GB2312" w:eastAsia="仿宋_GB2312" w:hAnsi="仿宋_GB2312" w:hint="eastAsia"/>
          <w:szCs w:val="28"/>
        </w:rPr>
        <w:t>。</w:t>
      </w:r>
    </w:p>
    <w:p w:rsidR="00000000" w:rsidRDefault="002B037D">
      <w:pPr>
        <w:pStyle w:val="a3"/>
        <w:ind w:leftChars="53" w:left="111" w:firstLineChars="150" w:firstLine="420"/>
        <w:rPr>
          <w:rFonts w:ascii="仿宋_GB2312" w:eastAsia="仿宋_GB2312" w:hAnsi="仿宋_GB2312" w:hint="eastAsia"/>
          <w:szCs w:val="28"/>
        </w:rPr>
      </w:pPr>
      <w:r>
        <w:rPr>
          <w:rFonts w:ascii="仿宋_GB2312" w:eastAsia="仿宋_GB2312" w:hAnsi="仿宋_GB2312" w:hint="eastAsia"/>
          <w:szCs w:val="28"/>
        </w:rPr>
        <w:t>2</w:t>
      </w:r>
      <w:r>
        <w:rPr>
          <w:rFonts w:ascii="仿宋_GB2312" w:eastAsia="仿宋_GB2312" w:hAnsi="仿宋_GB2312" w:hint="eastAsia"/>
          <w:szCs w:val="28"/>
        </w:rPr>
        <w:t>）沥青混凝土：重力密度γ</w:t>
      </w:r>
      <w:r>
        <w:rPr>
          <w:rFonts w:ascii="仿宋_GB2312" w:eastAsia="仿宋_GB2312" w:hAnsi="仿宋_GB2312" w:hint="eastAsia"/>
          <w:szCs w:val="28"/>
        </w:rPr>
        <w:t>=24.0kN /</w:t>
      </w:r>
      <w:r>
        <w:rPr>
          <w:rFonts w:ascii="仿宋_GB2312" w:eastAsia="仿宋_GB2312" w:hAnsi="仿宋_GB2312" w:hint="eastAsia"/>
          <w:szCs w:val="28"/>
        </w:rPr>
        <w:object w:dxaOrig="320" w:dyaOrig="320">
          <v:shape id="_x0000_i1027" type="#_x0000_t75" style="width:15.75pt;height:15.75pt" o:ole="">
            <v:imagedata r:id="rId8" o:title=""/>
          </v:shape>
          <o:OLEObject Type="Embed" ProgID="Equation.DSMT4" ShapeID="_x0000_i1027" DrawAspect="Content" ObjectID="_1325963873" r:id="rId12"/>
        </w:object>
      </w:r>
      <w:r>
        <w:rPr>
          <w:rFonts w:ascii="仿宋_GB2312" w:eastAsia="仿宋_GB2312" w:hAnsi="仿宋_GB2312" w:hint="eastAsia"/>
          <w:szCs w:val="28"/>
        </w:rPr>
        <w:t>。</w:t>
      </w:r>
    </w:p>
    <w:p w:rsidR="00000000" w:rsidRDefault="002B037D">
      <w:pPr>
        <w:pStyle w:val="a3"/>
        <w:ind w:leftChars="53" w:left="111" w:firstLineChars="150" w:firstLine="420"/>
        <w:rPr>
          <w:rFonts w:ascii="仿宋_GB2312" w:eastAsia="仿宋_GB2312" w:hAnsi="仿宋_GB2312" w:hint="eastAsia"/>
          <w:szCs w:val="28"/>
        </w:rPr>
      </w:pPr>
      <w:r>
        <w:rPr>
          <w:rFonts w:ascii="仿宋_GB2312" w:eastAsia="仿宋_GB2312" w:hAnsi="仿宋_GB2312" w:hint="eastAsia"/>
          <w:szCs w:val="28"/>
        </w:rPr>
        <w:t>3</w:t>
      </w:r>
      <w:r>
        <w:rPr>
          <w:rFonts w:ascii="仿宋_GB2312" w:eastAsia="仿宋_GB2312" w:hAnsi="仿宋_GB2312" w:hint="eastAsia"/>
          <w:szCs w:val="28"/>
        </w:rPr>
        <w:t>）预应力钢筋：弹性模量</w:t>
      </w:r>
      <w:r>
        <w:rPr>
          <w:rFonts w:ascii="仿宋_GB2312" w:eastAsia="仿宋_GB2312" w:hAnsi="仿宋_GB2312" w:hint="eastAsia"/>
          <w:i/>
          <w:szCs w:val="28"/>
        </w:rPr>
        <w:t>E</w:t>
      </w:r>
      <w:r>
        <w:rPr>
          <w:rFonts w:ascii="仿宋_GB2312" w:eastAsia="仿宋_GB2312" w:hAnsi="仿宋_GB2312" w:hint="eastAsia"/>
          <w:szCs w:val="28"/>
        </w:rPr>
        <w:t>p=1.95</w:t>
      </w:r>
      <w:r>
        <w:rPr>
          <w:rFonts w:ascii="仿宋_GB2312" w:eastAsia="仿宋_GB2312" w:hAnsi="仿宋_GB2312" w:hint="eastAsia"/>
          <w:szCs w:val="28"/>
        </w:rPr>
        <w:t>×</w:t>
      </w:r>
      <w:r>
        <w:rPr>
          <w:rFonts w:ascii="仿宋_GB2312" w:eastAsia="仿宋_GB2312" w:hAnsi="仿宋_GB2312" w:hint="eastAsia"/>
          <w:szCs w:val="28"/>
        </w:rPr>
        <w:t>10</w:t>
      </w:r>
      <w:r>
        <w:rPr>
          <w:rFonts w:ascii="仿宋_GB2312" w:eastAsia="仿宋_GB2312" w:hAnsi="仿宋_GB2312" w:hint="eastAsia"/>
          <w:szCs w:val="28"/>
          <w:vertAlign w:val="superscript"/>
        </w:rPr>
        <w:t>5</w:t>
      </w:r>
      <w:r>
        <w:rPr>
          <w:rFonts w:ascii="仿宋_GB2312" w:eastAsia="仿宋_GB2312" w:hAnsi="仿宋_GB2312" w:hint="eastAsia"/>
          <w:szCs w:val="28"/>
        </w:rPr>
        <w:t xml:space="preserve"> MPa</w:t>
      </w:r>
      <w:r>
        <w:rPr>
          <w:rFonts w:ascii="仿宋_GB2312" w:eastAsia="仿宋_GB2312" w:hAnsi="仿宋_GB2312" w:hint="eastAsia"/>
          <w:szCs w:val="28"/>
        </w:rPr>
        <w:t>，松驰率ρ</w:t>
      </w:r>
      <w:r>
        <w:rPr>
          <w:rFonts w:ascii="仿宋_GB2312" w:eastAsia="仿宋_GB2312" w:hAnsi="仿宋_GB2312" w:hint="eastAsia"/>
          <w:szCs w:val="28"/>
        </w:rPr>
        <w:t>=0.035</w:t>
      </w:r>
      <w:r>
        <w:rPr>
          <w:rFonts w:ascii="仿宋_GB2312" w:eastAsia="仿宋_GB2312" w:hAnsi="仿宋_GB2312" w:hint="eastAsia"/>
          <w:szCs w:val="28"/>
        </w:rPr>
        <w:t>，松驰系数ζ</w:t>
      </w:r>
      <w:r>
        <w:rPr>
          <w:rFonts w:ascii="仿宋_GB2312" w:eastAsia="仿宋_GB2312" w:hAnsi="仿宋_GB2312" w:hint="eastAsia"/>
          <w:szCs w:val="28"/>
        </w:rPr>
        <w:t>=0.3</w:t>
      </w:r>
      <w:r>
        <w:rPr>
          <w:rFonts w:ascii="仿宋_GB2312" w:eastAsia="仿宋_GB2312" w:hAnsi="仿宋_GB2312" w:hint="eastAsia"/>
          <w:szCs w:val="28"/>
        </w:rPr>
        <w:t>。</w:t>
      </w:r>
    </w:p>
    <w:p w:rsidR="00000000" w:rsidRDefault="002B037D">
      <w:pPr>
        <w:pStyle w:val="a3"/>
        <w:rPr>
          <w:rFonts w:ascii="仿宋_GB2312" w:eastAsia="仿宋_GB2312" w:hAnsi="仿宋_GB2312" w:hint="eastAsia"/>
          <w:szCs w:val="28"/>
        </w:rPr>
      </w:pPr>
      <w:r>
        <w:rPr>
          <w:rFonts w:ascii="仿宋_GB2312" w:eastAsia="仿宋_GB2312" w:hAnsi="仿宋_GB2312" w:hint="eastAsia"/>
          <w:szCs w:val="28"/>
        </w:rPr>
        <w:t xml:space="preserve">    4</w:t>
      </w:r>
      <w:r>
        <w:rPr>
          <w:rFonts w:ascii="仿宋_GB2312" w:eastAsia="仿宋_GB2312" w:hAnsi="仿宋_GB2312" w:hint="eastAsia"/>
          <w:szCs w:val="28"/>
        </w:rPr>
        <w:t>）锚具：锚具变形、钢筋回缩按</w:t>
      </w:r>
      <w:r>
        <w:rPr>
          <w:rFonts w:ascii="仿宋_GB2312" w:eastAsia="仿宋_GB2312" w:hAnsi="仿宋_GB2312" w:hint="eastAsia"/>
          <w:szCs w:val="28"/>
        </w:rPr>
        <w:t>6mm</w:t>
      </w:r>
      <w:r>
        <w:rPr>
          <w:rFonts w:ascii="仿宋_GB2312" w:eastAsia="仿宋_GB2312" w:hAnsi="仿宋_GB2312" w:hint="eastAsia"/>
          <w:szCs w:val="28"/>
        </w:rPr>
        <w:t>（一端）计算；金属波纹管摩阻系数μ</w:t>
      </w:r>
      <w:r>
        <w:rPr>
          <w:rFonts w:ascii="仿宋_GB2312" w:eastAsia="仿宋_GB2312" w:hAnsi="仿宋_GB2312" w:hint="eastAsia"/>
          <w:szCs w:val="28"/>
        </w:rPr>
        <w:t>=0.25</w:t>
      </w:r>
      <w:r>
        <w:rPr>
          <w:rFonts w:ascii="仿宋_GB2312" w:eastAsia="仿宋_GB2312" w:hAnsi="仿宋_GB2312" w:hint="eastAsia"/>
          <w:szCs w:val="28"/>
        </w:rPr>
        <w:t>，偏差系数</w:t>
      </w:r>
      <w:r>
        <w:rPr>
          <w:rFonts w:ascii="仿宋_GB2312" w:eastAsia="仿宋_GB2312" w:hAnsi="仿宋_GB2312" w:hint="eastAsia"/>
          <w:szCs w:val="28"/>
        </w:rPr>
        <w:t>k=0.0015</w:t>
      </w:r>
      <w:r>
        <w:rPr>
          <w:rFonts w:ascii="仿宋_GB2312" w:eastAsia="仿宋_GB2312" w:hAnsi="仿宋_GB2312" w:hint="eastAsia"/>
          <w:szCs w:val="28"/>
        </w:rPr>
        <w:t>。</w:t>
      </w:r>
    </w:p>
    <w:p w:rsidR="00000000" w:rsidRDefault="002B037D">
      <w:pPr>
        <w:pStyle w:val="a3"/>
        <w:ind w:leftChars="53" w:left="111" w:firstLineChars="150" w:firstLine="420"/>
        <w:rPr>
          <w:rFonts w:ascii="仿宋_GB2312" w:eastAsia="仿宋_GB2312" w:hAnsi="仿宋_GB2312" w:hint="eastAsia"/>
          <w:szCs w:val="28"/>
        </w:rPr>
      </w:pPr>
      <w:r>
        <w:rPr>
          <w:rFonts w:ascii="仿宋_GB2312" w:eastAsia="仿宋_GB2312" w:hAnsi="仿宋_GB2312" w:hint="eastAsia"/>
          <w:szCs w:val="28"/>
        </w:rPr>
        <w:t>5</w:t>
      </w:r>
      <w:r>
        <w:rPr>
          <w:rFonts w:ascii="仿宋_GB2312" w:eastAsia="仿宋_GB2312" w:hAnsi="仿宋_GB2312" w:hint="eastAsia"/>
          <w:szCs w:val="28"/>
        </w:rPr>
        <w:t>）支座不均匀沉降：Δ</w:t>
      </w:r>
      <w:r>
        <w:rPr>
          <w:rFonts w:ascii="仿宋_GB2312" w:eastAsia="仿宋_GB2312" w:hAnsi="仿宋_GB2312" w:hint="eastAsia"/>
          <w:szCs w:val="28"/>
        </w:rPr>
        <w:t>=5mm</w:t>
      </w:r>
    </w:p>
    <w:p w:rsidR="00000000" w:rsidRDefault="002B037D">
      <w:pPr>
        <w:pStyle w:val="a3"/>
        <w:ind w:leftChars="53" w:left="111" w:firstLineChars="150" w:firstLine="420"/>
        <w:rPr>
          <w:rFonts w:ascii="仿宋_GB2312" w:eastAsia="仿宋_GB2312" w:hAnsi="仿宋_GB2312" w:hint="eastAsia"/>
          <w:szCs w:val="28"/>
        </w:rPr>
      </w:pPr>
      <w:r>
        <w:rPr>
          <w:rFonts w:ascii="仿宋_GB2312" w:eastAsia="仿宋_GB2312" w:hAnsi="仿宋_GB2312" w:hint="eastAsia"/>
          <w:szCs w:val="28"/>
        </w:rPr>
        <w:t>6</w:t>
      </w:r>
      <w:r>
        <w:rPr>
          <w:rFonts w:ascii="仿宋_GB2312" w:eastAsia="仿宋_GB2312" w:hAnsi="仿宋_GB2312" w:hint="eastAsia"/>
          <w:szCs w:val="28"/>
        </w:rPr>
        <w:t>）竖向梯度温度效应：按</w:t>
      </w:r>
      <w:r>
        <w:rPr>
          <w:rFonts w:ascii="仿宋_GB2312" w:eastAsia="仿宋_GB2312" w:hint="eastAsia"/>
          <w:bCs/>
          <w:szCs w:val="28"/>
        </w:rPr>
        <w:t>《公路钢筋混凝土及预应力混凝土桥涵设计规范》（</w:t>
      </w:r>
      <w:r>
        <w:rPr>
          <w:rFonts w:ascii="仿宋_GB2312" w:eastAsia="仿宋_GB2312" w:hint="eastAsia"/>
          <w:bCs/>
          <w:szCs w:val="28"/>
        </w:rPr>
        <w:t>JTG D62-2004</w:t>
      </w:r>
      <w:r>
        <w:rPr>
          <w:rFonts w:ascii="仿宋_GB2312" w:eastAsia="仿宋_GB2312" w:hint="eastAsia"/>
          <w:bCs/>
          <w:szCs w:val="28"/>
        </w:rPr>
        <w:t>）规定取值</w:t>
      </w:r>
      <w:r>
        <w:rPr>
          <w:rFonts w:ascii="仿宋_GB2312" w:eastAsia="仿宋_GB2312" w:hAnsi="仿宋_GB2312" w:hint="eastAsia"/>
          <w:szCs w:val="28"/>
        </w:rPr>
        <w:t>。</w:t>
      </w:r>
    </w:p>
    <w:p w:rsidR="00000000" w:rsidRDefault="002B037D">
      <w:pPr>
        <w:spacing w:line="360" w:lineRule="auto"/>
        <w:ind w:leftChars="53" w:left="111" w:firstLineChars="35" w:firstLine="98"/>
        <w:rPr>
          <w:rFonts w:ascii="仿宋_GB2312" w:eastAsia="仿宋_GB2312" w:hAnsi="仿宋_GB2312" w:hint="eastAsia"/>
          <w:sz w:val="28"/>
          <w:szCs w:val="28"/>
        </w:rPr>
      </w:pPr>
      <w:r>
        <w:rPr>
          <w:rFonts w:ascii="仿宋_GB2312" w:eastAsia="仿宋_GB2312" w:hAnsi="仿宋_GB2312" w:hint="eastAsia"/>
          <w:sz w:val="28"/>
          <w:szCs w:val="28"/>
        </w:rPr>
        <w:t xml:space="preserve">   4</w:t>
      </w:r>
      <w:r>
        <w:rPr>
          <w:rFonts w:ascii="仿宋_GB2312" w:eastAsia="仿宋_GB2312" w:hAnsi="仿宋_GB2312" w:hint="eastAsia"/>
          <w:sz w:val="28"/>
          <w:szCs w:val="28"/>
        </w:rPr>
        <w:t>、一片梁梁端支点最大反力</w:t>
      </w:r>
      <w:r>
        <w:rPr>
          <w:rFonts w:ascii="仿宋_GB2312" w:eastAsia="仿宋_GB2312" w:hAnsi="仿宋_GB2312" w:hint="eastAsia"/>
          <w:sz w:val="28"/>
          <w:szCs w:val="28"/>
        </w:rPr>
        <w:t>：</w:t>
      </w:r>
    </w:p>
    <w:p w:rsidR="00000000" w:rsidRDefault="002B037D">
      <w:pPr>
        <w:spacing w:line="360" w:lineRule="auto"/>
        <w:ind w:leftChars="53" w:left="111" w:firstLineChars="35" w:firstLine="98"/>
        <w:jc w:val="center"/>
        <w:rPr>
          <w:rFonts w:ascii="仿宋_GB2312" w:eastAsia="仿宋_GB2312" w:hAnsi="仿宋_GB2312" w:hint="eastAsia"/>
          <w:sz w:val="28"/>
          <w:szCs w:val="28"/>
        </w:rPr>
      </w:pPr>
      <w:r>
        <w:rPr>
          <w:rFonts w:ascii="仿宋_GB2312" w:eastAsia="仿宋_GB2312" w:hAnsi="仿宋_GB2312" w:hint="eastAsia"/>
          <w:sz w:val="28"/>
          <w:szCs w:val="28"/>
        </w:rPr>
        <w:t>一片梁梁端支点最大反力</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665"/>
        <w:gridCol w:w="2516"/>
        <w:gridCol w:w="2446"/>
        <w:gridCol w:w="3293"/>
      </w:tblGrid>
      <w:tr w:rsidR="00000000">
        <w:tblPrEx>
          <w:tblCellMar>
            <w:top w:w="0" w:type="dxa"/>
            <w:bottom w:w="0" w:type="dxa"/>
          </w:tblCellMar>
        </w:tblPrEx>
        <w:trPr>
          <w:trHeight w:val="390"/>
          <w:jc w:val="center"/>
        </w:trPr>
        <w:tc>
          <w:tcPr>
            <w:tcW w:w="2107" w:type="pct"/>
            <w:gridSpan w:val="2"/>
            <w:vAlign w:val="center"/>
          </w:tcPr>
          <w:p w:rsidR="00000000" w:rsidRDefault="002B037D">
            <w:pPr>
              <w:jc w:val="center"/>
              <w:rPr>
                <w:sz w:val="24"/>
                <w:szCs w:val="24"/>
              </w:rPr>
            </w:pPr>
            <w:r>
              <w:rPr>
                <w:rFonts w:hint="eastAsia"/>
                <w:sz w:val="24"/>
                <w:szCs w:val="24"/>
              </w:rPr>
              <w:t>部位</w:t>
            </w:r>
          </w:p>
        </w:tc>
        <w:tc>
          <w:tcPr>
            <w:tcW w:w="1233" w:type="pct"/>
            <w:vAlign w:val="center"/>
          </w:tcPr>
          <w:p w:rsidR="00000000" w:rsidRDefault="002B037D">
            <w:pPr>
              <w:jc w:val="center"/>
              <w:rPr>
                <w:sz w:val="24"/>
                <w:szCs w:val="24"/>
              </w:rPr>
            </w:pPr>
            <w:r>
              <w:rPr>
                <w:rFonts w:hint="eastAsia"/>
                <w:sz w:val="24"/>
                <w:szCs w:val="24"/>
              </w:rPr>
              <w:t>恒载（</w:t>
            </w:r>
            <w:r>
              <w:rPr>
                <w:rFonts w:hint="eastAsia"/>
                <w:sz w:val="24"/>
                <w:szCs w:val="24"/>
              </w:rPr>
              <w:t>k</w:t>
            </w:r>
            <w:r>
              <w:rPr>
                <w:sz w:val="24"/>
                <w:szCs w:val="24"/>
              </w:rPr>
              <w:t>N</w:t>
            </w:r>
            <w:r>
              <w:rPr>
                <w:rFonts w:hint="eastAsia"/>
                <w:sz w:val="24"/>
                <w:szCs w:val="24"/>
              </w:rPr>
              <w:t>）</w:t>
            </w:r>
          </w:p>
        </w:tc>
        <w:tc>
          <w:tcPr>
            <w:tcW w:w="1660" w:type="pct"/>
            <w:vAlign w:val="center"/>
          </w:tcPr>
          <w:p w:rsidR="00000000" w:rsidRDefault="002B037D">
            <w:pPr>
              <w:ind w:right="-463"/>
              <w:jc w:val="center"/>
              <w:rPr>
                <w:sz w:val="24"/>
                <w:szCs w:val="24"/>
              </w:rPr>
            </w:pPr>
            <w:r>
              <w:rPr>
                <w:rFonts w:hint="eastAsia"/>
                <w:sz w:val="24"/>
                <w:szCs w:val="24"/>
              </w:rPr>
              <w:t>恒</w:t>
            </w:r>
            <w:r>
              <w:rPr>
                <w:sz w:val="24"/>
                <w:szCs w:val="24"/>
              </w:rPr>
              <w:t>+</w:t>
            </w:r>
            <w:r>
              <w:rPr>
                <w:rFonts w:hint="eastAsia"/>
                <w:sz w:val="24"/>
                <w:szCs w:val="24"/>
              </w:rPr>
              <w:t>汽（</w:t>
            </w:r>
            <w:r>
              <w:rPr>
                <w:rFonts w:hint="eastAsia"/>
                <w:sz w:val="24"/>
                <w:szCs w:val="24"/>
              </w:rPr>
              <w:t>k</w:t>
            </w:r>
            <w:r>
              <w:rPr>
                <w:sz w:val="24"/>
                <w:szCs w:val="24"/>
              </w:rPr>
              <w:t>N</w:t>
            </w:r>
            <w:r>
              <w:rPr>
                <w:rFonts w:hint="eastAsia"/>
                <w:sz w:val="24"/>
                <w:szCs w:val="24"/>
              </w:rPr>
              <w:t>）</w:t>
            </w:r>
          </w:p>
        </w:tc>
      </w:tr>
      <w:tr w:rsidR="00000000">
        <w:tblPrEx>
          <w:tblCellMar>
            <w:top w:w="0" w:type="dxa"/>
            <w:bottom w:w="0" w:type="dxa"/>
          </w:tblCellMar>
        </w:tblPrEx>
        <w:trPr>
          <w:cantSplit/>
          <w:trHeight w:val="390"/>
          <w:jc w:val="center"/>
        </w:trPr>
        <w:tc>
          <w:tcPr>
            <w:tcW w:w="839" w:type="pct"/>
            <w:vMerge w:val="restart"/>
            <w:vAlign w:val="center"/>
          </w:tcPr>
          <w:p w:rsidR="00000000" w:rsidRDefault="002B037D">
            <w:pPr>
              <w:jc w:val="center"/>
              <w:rPr>
                <w:rFonts w:ascii="宋体" w:hint="eastAsia"/>
                <w:sz w:val="24"/>
                <w:szCs w:val="24"/>
              </w:rPr>
            </w:pPr>
            <w:r>
              <w:rPr>
                <w:rFonts w:ascii="宋体" w:hint="eastAsia"/>
                <w:sz w:val="24"/>
                <w:szCs w:val="24"/>
              </w:rPr>
              <w:t>中梁反力</w:t>
            </w:r>
          </w:p>
        </w:tc>
        <w:tc>
          <w:tcPr>
            <w:tcW w:w="1268" w:type="pct"/>
            <w:vAlign w:val="center"/>
          </w:tcPr>
          <w:p w:rsidR="00000000" w:rsidRDefault="002B037D">
            <w:pPr>
              <w:jc w:val="center"/>
              <w:rPr>
                <w:rFonts w:ascii="宋体" w:hint="eastAsia"/>
                <w:sz w:val="24"/>
                <w:szCs w:val="24"/>
              </w:rPr>
            </w:pPr>
            <w:r>
              <w:rPr>
                <w:rFonts w:ascii="宋体" w:hint="eastAsia"/>
                <w:sz w:val="24"/>
                <w:szCs w:val="24"/>
              </w:rPr>
              <w:t>边支点</w:t>
            </w:r>
          </w:p>
        </w:tc>
        <w:tc>
          <w:tcPr>
            <w:tcW w:w="1233"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900</w:t>
            </w:r>
          </w:p>
        </w:tc>
        <w:tc>
          <w:tcPr>
            <w:tcW w:w="1660"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1302</w:t>
            </w:r>
          </w:p>
        </w:tc>
      </w:tr>
      <w:tr w:rsidR="00000000">
        <w:tblPrEx>
          <w:tblCellMar>
            <w:top w:w="0" w:type="dxa"/>
            <w:bottom w:w="0" w:type="dxa"/>
          </w:tblCellMar>
        </w:tblPrEx>
        <w:trPr>
          <w:cantSplit/>
          <w:trHeight w:val="390"/>
          <w:jc w:val="center"/>
        </w:trPr>
        <w:tc>
          <w:tcPr>
            <w:tcW w:w="839" w:type="pct"/>
            <w:vMerge/>
            <w:vAlign w:val="center"/>
          </w:tcPr>
          <w:p w:rsidR="00000000" w:rsidRDefault="002B037D">
            <w:pPr>
              <w:jc w:val="center"/>
              <w:rPr>
                <w:rFonts w:ascii="宋体" w:hint="eastAsia"/>
                <w:sz w:val="24"/>
                <w:szCs w:val="24"/>
              </w:rPr>
            </w:pPr>
          </w:p>
        </w:tc>
        <w:tc>
          <w:tcPr>
            <w:tcW w:w="1268" w:type="pct"/>
            <w:vAlign w:val="center"/>
          </w:tcPr>
          <w:p w:rsidR="00000000" w:rsidRDefault="002B037D">
            <w:pPr>
              <w:jc w:val="center"/>
              <w:rPr>
                <w:rFonts w:ascii="宋体" w:hint="eastAsia"/>
                <w:sz w:val="24"/>
                <w:szCs w:val="24"/>
              </w:rPr>
            </w:pPr>
            <w:r>
              <w:rPr>
                <w:rFonts w:ascii="宋体" w:hint="eastAsia"/>
                <w:sz w:val="24"/>
                <w:szCs w:val="24"/>
              </w:rPr>
              <w:t>中支点</w:t>
            </w:r>
          </w:p>
        </w:tc>
        <w:tc>
          <w:tcPr>
            <w:tcW w:w="1233"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2040</w:t>
            </w:r>
          </w:p>
        </w:tc>
        <w:tc>
          <w:tcPr>
            <w:tcW w:w="1660"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2770</w:t>
            </w:r>
          </w:p>
        </w:tc>
      </w:tr>
      <w:tr w:rsidR="00000000">
        <w:tblPrEx>
          <w:tblCellMar>
            <w:top w:w="0" w:type="dxa"/>
            <w:bottom w:w="0" w:type="dxa"/>
          </w:tblCellMar>
        </w:tblPrEx>
        <w:trPr>
          <w:cantSplit/>
          <w:trHeight w:val="390"/>
          <w:jc w:val="center"/>
        </w:trPr>
        <w:tc>
          <w:tcPr>
            <w:tcW w:w="839" w:type="pct"/>
            <w:vMerge w:val="restart"/>
            <w:vAlign w:val="center"/>
          </w:tcPr>
          <w:p w:rsidR="00000000" w:rsidRDefault="002B037D">
            <w:pPr>
              <w:jc w:val="center"/>
              <w:rPr>
                <w:rFonts w:ascii="宋体"/>
                <w:sz w:val="24"/>
                <w:szCs w:val="24"/>
              </w:rPr>
            </w:pPr>
            <w:r>
              <w:rPr>
                <w:rFonts w:ascii="宋体" w:hint="eastAsia"/>
                <w:sz w:val="24"/>
                <w:szCs w:val="24"/>
              </w:rPr>
              <w:t>边梁反力</w:t>
            </w:r>
          </w:p>
        </w:tc>
        <w:tc>
          <w:tcPr>
            <w:tcW w:w="1268" w:type="pct"/>
            <w:vAlign w:val="center"/>
          </w:tcPr>
          <w:p w:rsidR="00000000" w:rsidRDefault="002B037D">
            <w:pPr>
              <w:jc w:val="center"/>
              <w:rPr>
                <w:rFonts w:ascii="宋体" w:hint="eastAsia"/>
                <w:sz w:val="24"/>
                <w:szCs w:val="24"/>
              </w:rPr>
            </w:pPr>
            <w:r>
              <w:rPr>
                <w:rFonts w:ascii="宋体" w:hint="eastAsia"/>
                <w:sz w:val="24"/>
                <w:szCs w:val="24"/>
              </w:rPr>
              <w:t>边支点</w:t>
            </w:r>
          </w:p>
        </w:tc>
        <w:tc>
          <w:tcPr>
            <w:tcW w:w="1233"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864</w:t>
            </w:r>
          </w:p>
        </w:tc>
        <w:tc>
          <w:tcPr>
            <w:tcW w:w="1660"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1378</w:t>
            </w:r>
          </w:p>
        </w:tc>
      </w:tr>
      <w:tr w:rsidR="00000000">
        <w:tblPrEx>
          <w:tblCellMar>
            <w:top w:w="0" w:type="dxa"/>
            <w:bottom w:w="0" w:type="dxa"/>
          </w:tblCellMar>
        </w:tblPrEx>
        <w:trPr>
          <w:cantSplit/>
          <w:trHeight w:val="390"/>
          <w:jc w:val="center"/>
        </w:trPr>
        <w:tc>
          <w:tcPr>
            <w:tcW w:w="839" w:type="pct"/>
            <w:vMerge/>
            <w:vAlign w:val="center"/>
          </w:tcPr>
          <w:p w:rsidR="00000000" w:rsidRDefault="002B037D">
            <w:pPr>
              <w:jc w:val="center"/>
              <w:rPr>
                <w:rFonts w:ascii="宋体"/>
                <w:sz w:val="24"/>
                <w:szCs w:val="24"/>
              </w:rPr>
            </w:pPr>
          </w:p>
        </w:tc>
        <w:tc>
          <w:tcPr>
            <w:tcW w:w="1268" w:type="pct"/>
            <w:vAlign w:val="center"/>
          </w:tcPr>
          <w:p w:rsidR="00000000" w:rsidRDefault="002B037D">
            <w:pPr>
              <w:jc w:val="center"/>
              <w:rPr>
                <w:rFonts w:ascii="宋体" w:hint="eastAsia"/>
                <w:sz w:val="24"/>
                <w:szCs w:val="24"/>
              </w:rPr>
            </w:pPr>
            <w:r>
              <w:rPr>
                <w:rFonts w:ascii="宋体" w:hint="eastAsia"/>
                <w:sz w:val="24"/>
                <w:szCs w:val="24"/>
              </w:rPr>
              <w:t>中支点</w:t>
            </w:r>
          </w:p>
        </w:tc>
        <w:tc>
          <w:tcPr>
            <w:tcW w:w="1233"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1890</w:t>
            </w:r>
          </w:p>
        </w:tc>
        <w:tc>
          <w:tcPr>
            <w:tcW w:w="1660" w:type="pct"/>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2740</w:t>
            </w:r>
          </w:p>
        </w:tc>
      </w:tr>
    </w:tbl>
    <w:p w:rsidR="00000000" w:rsidRDefault="002B037D">
      <w:pPr>
        <w:spacing w:line="360" w:lineRule="auto"/>
        <w:ind w:leftChars="53" w:left="111" w:firstLineChars="185" w:firstLine="518"/>
        <w:outlineLvl w:val="0"/>
        <w:rPr>
          <w:rFonts w:ascii="仿宋_GB2312" w:eastAsia="仿宋_GB2312" w:hAnsi="仿宋_GB2312" w:hint="eastAsia"/>
          <w:sz w:val="28"/>
          <w:szCs w:val="28"/>
        </w:rPr>
      </w:pPr>
      <w:r>
        <w:rPr>
          <w:rFonts w:ascii="仿宋_GB2312" w:eastAsia="仿宋_GB2312" w:hAnsi="仿宋_GB2312" w:hint="eastAsia"/>
          <w:sz w:val="28"/>
          <w:szCs w:val="28"/>
        </w:rPr>
        <w:t>5</w:t>
      </w:r>
      <w:r>
        <w:rPr>
          <w:rFonts w:ascii="仿宋_GB2312" w:eastAsia="仿宋_GB2312" w:hAnsi="仿宋_GB2312" w:hint="eastAsia"/>
          <w:sz w:val="28"/>
          <w:szCs w:val="28"/>
        </w:rPr>
        <w:t>、本套图纸设计中桥面现浇层采用φ</w:t>
      </w:r>
      <w:r>
        <w:rPr>
          <w:rFonts w:ascii="仿宋_GB2312" w:eastAsia="仿宋_GB2312" w:hAnsi="仿宋_GB2312" w:hint="eastAsia"/>
          <w:sz w:val="28"/>
          <w:szCs w:val="28"/>
        </w:rPr>
        <w:t>8</w:t>
      </w:r>
      <w:r>
        <w:rPr>
          <w:rFonts w:ascii="仿宋_GB2312" w:eastAsia="仿宋_GB2312" w:hAnsi="仿宋_GB2312" w:hint="eastAsia"/>
          <w:sz w:val="28"/>
          <w:szCs w:val="28"/>
        </w:rPr>
        <w:t>绑扎钢筋，数量按φ</w:t>
      </w:r>
      <w:r>
        <w:rPr>
          <w:rFonts w:ascii="仿宋_GB2312" w:eastAsia="仿宋_GB2312" w:hAnsi="仿宋_GB2312" w:hint="eastAsia"/>
          <w:sz w:val="28"/>
          <w:szCs w:val="28"/>
        </w:rPr>
        <w:t>8</w:t>
      </w:r>
      <w:r>
        <w:rPr>
          <w:rFonts w:ascii="仿宋_GB2312" w:eastAsia="仿宋_GB2312" w:hAnsi="仿宋_GB2312" w:hint="eastAsia"/>
          <w:sz w:val="28"/>
          <w:szCs w:val="28"/>
        </w:rPr>
        <w:t>绑扎钢筋计算，使用时也可采用规格为</w:t>
      </w:r>
      <w:r>
        <w:rPr>
          <w:rFonts w:ascii="仿宋_GB2312" w:eastAsia="仿宋_GB2312" w:hAnsi="仿宋_GB2312" w:hint="eastAsia"/>
          <w:sz w:val="28"/>
          <w:szCs w:val="28"/>
        </w:rPr>
        <w:t>10</w:t>
      </w:r>
      <w:r>
        <w:rPr>
          <w:rFonts w:ascii="仿宋_GB2312" w:eastAsia="仿宋_GB2312" w:hAnsi="仿宋_GB2312" w:hint="eastAsia"/>
          <w:sz w:val="28"/>
          <w:szCs w:val="28"/>
        </w:rPr>
        <w:t>×</w:t>
      </w:r>
      <w:r>
        <w:rPr>
          <w:rFonts w:ascii="仿宋_GB2312" w:eastAsia="仿宋_GB2312" w:hAnsi="仿宋_GB2312" w:hint="eastAsia"/>
          <w:sz w:val="28"/>
          <w:szCs w:val="28"/>
        </w:rPr>
        <w:t>10cm</w:t>
      </w:r>
      <w:r>
        <w:rPr>
          <w:rFonts w:ascii="仿宋_GB2312" w:eastAsia="仿宋_GB2312" w:hAnsi="仿宋_GB2312" w:hint="eastAsia"/>
          <w:sz w:val="28"/>
          <w:szCs w:val="28"/>
        </w:rPr>
        <w:t>，φ</w:t>
      </w:r>
      <w:r>
        <w:rPr>
          <w:rFonts w:ascii="仿宋_GB2312" w:eastAsia="仿宋_GB2312" w:hAnsi="仿宋_GB2312" w:hint="eastAsia"/>
          <w:sz w:val="28"/>
          <w:szCs w:val="28"/>
        </w:rPr>
        <w:t>6</w:t>
      </w:r>
      <w:r>
        <w:rPr>
          <w:rFonts w:ascii="仿宋_GB2312" w:eastAsia="仿宋_GB2312" w:hAnsi="仿宋_GB2312" w:hint="eastAsia"/>
          <w:sz w:val="28"/>
          <w:szCs w:val="28"/>
        </w:rPr>
        <w:t>带肋焊接钢筋网。</w:t>
      </w:r>
    </w:p>
    <w:p w:rsidR="00000000" w:rsidRDefault="002B037D">
      <w:pPr>
        <w:spacing w:line="360" w:lineRule="auto"/>
        <w:ind w:leftChars="53" w:left="111" w:firstLineChars="35" w:firstLine="98"/>
        <w:outlineLvl w:val="0"/>
        <w:rPr>
          <w:rFonts w:ascii="仿宋_GB2312" w:eastAsia="仿宋_GB2312" w:hAnsi="仿宋_GB2312" w:hint="eastAsia"/>
          <w:b/>
          <w:sz w:val="28"/>
          <w:szCs w:val="28"/>
        </w:rPr>
      </w:pPr>
    </w:p>
    <w:p w:rsidR="00000000" w:rsidRDefault="002B037D">
      <w:pPr>
        <w:spacing w:line="360" w:lineRule="auto"/>
        <w:ind w:leftChars="53" w:left="111" w:firstLineChars="35" w:firstLine="98"/>
        <w:outlineLvl w:val="0"/>
        <w:rPr>
          <w:rFonts w:ascii="仿宋_GB2312" w:eastAsia="仿宋_GB2312" w:hAnsi="仿宋_GB2312" w:hint="eastAsia"/>
          <w:b/>
          <w:sz w:val="28"/>
          <w:szCs w:val="28"/>
        </w:rPr>
      </w:pPr>
      <w:r>
        <w:rPr>
          <w:rFonts w:ascii="仿宋_GB2312" w:eastAsia="仿宋_GB2312" w:hAnsi="仿宋_GB2312" w:hint="eastAsia"/>
          <w:b/>
          <w:sz w:val="28"/>
          <w:szCs w:val="28"/>
        </w:rPr>
        <w:t>五、施工要点</w:t>
      </w:r>
    </w:p>
    <w:p w:rsidR="00000000" w:rsidRDefault="002B037D">
      <w:pPr>
        <w:spacing w:line="360" w:lineRule="auto"/>
        <w:ind w:leftChars="53" w:left="111" w:firstLineChars="200" w:firstLine="560"/>
        <w:rPr>
          <w:rFonts w:ascii="仿宋_GB2312" w:eastAsia="仿宋_GB2312" w:hAnsi="仿宋_GB2312" w:hint="eastAsia"/>
          <w:sz w:val="28"/>
          <w:szCs w:val="28"/>
        </w:rPr>
      </w:pPr>
      <w:r>
        <w:rPr>
          <w:rFonts w:ascii="仿宋_GB2312" w:eastAsia="仿宋_GB2312" w:hAnsi="仿宋_GB2312" w:hint="eastAsia"/>
          <w:sz w:val="28"/>
          <w:szCs w:val="28"/>
        </w:rPr>
        <w:t>有关桥梁的施工工艺、材料要求及质量标准，除按《公路桥涵施工技术规</w:t>
      </w:r>
      <w:r>
        <w:rPr>
          <w:rFonts w:ascii="仿宋_GB2312" w:eastAsia="仿宋_GB2312" w:hAnsi="仿宋_GB2312" w:hint="eastAsia"/>
          <w:sz w:val="28"/>
          <w:szCs w:val="28"/>
        </w:rPr>
        <w:lastRenderedPageBreak/>
        <w:t>范》（</w:t>
      </w:r>
      <w:r>
        <w:rPr>
          <w:rFonts w:ascii="仿宋_GB2312" w:eastAsia="仿宋_GB2312" w:hAnsi="仿宋_GB2312" w:hint="eastAsia"/>
          <w:sz w:val="28"/>
          <w:szCs w:val="28"/>
        </w:rPr>
        <w:t>JTJ041-2000</w:t>
      </w:r>
      <w:r>
        <w:rPr>
          <w:rFonts w:ascii="仿宋_GB2312" w:eastAsia="仿宋_GB2312" w:hAnsi="仿宋_GB2312" w:hint="eastAsia"/>
          <w:sz w:val="28"/>
          <w:szCs w:val="28"/>
        </w:rPr>
        <w:t>）有关条文办理外，还应特别注意以下事项：</w:t>
      </w:r>
    </w:p>
    <w:p w:rsidR="00000000" w:rsidRDefault="002B037D">
      <w:pPr>
        <w:spacing w:line="360" w:lineRule="auto"/>
        <w:ind w:leftChars="53" w:left="111" w:firstLineChars="135" w:firstLine="378"/>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、主梁预制</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）浇筑主梁混</w:t>
      </w:r>
      <w:r>
        <w:rPr>
          <w:rFonts w:ascii="仿宋_GB2312" w:eastAsia="仿宋_GB2312" w:hAnsi="仿宋_GB2312" w:hint="eastAsia"/>
          <w:sz w:val="28"/>
          <w:szCs w:val="28"/>
        </w:rPr>
        <w:t>凝土前应严格检查伸缩缝、护栏、泄水管、支座等附属设施的预埋件是否齐全，确定无误后方能浇筑。施工时，应保证预应力管道及钢筋位置准确。梁端</w:t>
      </w:r>
      <w:r>
        <w:rPr>
          <w:rFonts w:ascii="仿宋_GB2312" w:eastAsia="仿宋_GB2312" w:hAnsi="仿宋_GB2312" w:hint="eastAsia"/>
          <w:sz w:val="28"/>
          <w:szCs w:val="28"/>
        </w:rPr>
        <w:t>2m</w:t>
      </w:r>
      <w:r>
        <w:rPr>
          <w:rFonts w:ascii="仿宋_GB2312" w:eastAsia="仿宋_GB2312" w:hAnsi="仿宋_GB2312" w:hint="eastAsia"/>
          <w:sz w:val="28"/>
          <w:szCs w:val="28"/>
        </w:rPr>
        <w:t>范围内及锚下混凝土局部应力大、钢筋密，特别是锚下混凝土，应充分振捣密实，严格控制其质量。</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）为了防止预制梁上拱过大，预制梁与桥面现浇层由于龄期差别而产生过大收缩差，存梁期不超过</w:t>
      </w:r>
      <w:r>
        <w:rPr>
          <w:rFonts w:ascii="仿宋_GB2312" w:eastAsia="仿宋_GB2312" w:hAnsi="仿宋_GB2312" w:hint="eastAsia"/>
          <w:sz w:val="28"/>
          <w:szCs w:val="28"/>
        </w:rPr>
        <w:t>90d</w:t>
      </w:r>
      <w:r>
        <w:rPr>
          <w:rFonts w:ascii="仿宋_GB2312" w:eastAsia="仿宋_GB2312" w:hAnsi="仿宋_GB2312" w:hint="eastAsia"/>
          <w:sz w:val="28"/>
          <w:szCs w:val="28"/>
        </w:rPr>
        <w:t>，若累计上拱值超过计算值</w:t>
      </w:r>
      <w:r>
        <w:rPr>
          <w:rFonts w:ascii="仿宋_GB2312" w:eastAsia="仿宋_GB2312" w:hAnsi="仿宋_GB2312" w:hint="eastAsia"/>
          <w:sz w:val="28"/>
          <w:szCs w:val="28"/>
        </w:rPr>
        <w:t>10mm</w:t>
      </w:r>
      <w:r>
        <w:rPr>
          <w:rFonts w:ascii="仿宋_GB2312" w:eastAsia="仿宋_GB2312" w:hAnsi="仿宋_GB2312" w:hint="eastAsia"/>
          <w:sz w:val="28"/>
          <w:szCs w:val="28"/>
        </w:rPr>
        <w:t>，应采取控制措施。预制梁应设置向下的二次抛物线反拱。预制</w:t>
      </w:r>
      <w:r>
        <w:rPr>
          <w:rFonts w:ascii="仿宋_GB2312" w:eastAsia="仿宋_GB2312" w:hAnsi="仿宋_GB2312" w:hint="eastAsia"/>
          <w:sz w:val="28"/>
          <w:szCs w:val="28"/>
        </w:rPr>
        <w:t>T</w:t>
      </w:r>
      <w:r>
        <w:rPr>
          <w:rFonts w:ascii="仿宋_GB2312" w:eastAsia="仿宋_GB2312" w:hAnsi="仿宋_GB2312" w:hint="eastAsia"/>
          <w:sz w:val="28"/>
          <w:szCs w:val="28"/>
        </w:rPr>
        <w:t>梁在钢束张拉完成后、各存梁期跨中上拱度计算值及二期恒载所产生的下挠值如下表所示，施工单位可根据工地的</w:t>
      </w:r>
      <w:r>
        <w:rPr>
          <w:rFonts w:ascii="仿宋_GB2312" w:eastAsia="仿宋_GB2312" w:hAnsi="仿宋_GB2312" w:hint="eastAsia"/>
          <w:sz w:val="28"/>
          <w:szCs w:val="28"/>
        </w:rPr>
        <w:t>具体情况（如存梁期、砼配合比、材料特性及地区气候等）以及经验设置反拱。反拱值的设计原则是使梁体在二期恒载施加前上拱度不超过</w:t>
      </w:r>
      <w:r>
        <w:rPr>
          <w:rFonts w:ascii="仿宋_GB2312" w:eastAsia="仿宋_GB2312" w:hAnsi="仿宋_GB2312" w:hint="eastAsia"/>
          <w:sz w:val="28"/>
          <w:szCs w:val="28"/>
        </w:rPr>
        <w:t>20mm</w:t>
      </w:r>
      <w:r>
        <w:rPr>
          <w:rFonts w:ascii="仿宋_GB2312" w:eastAsia="仿宋_GB2312" w:hAnsi="仿宋_GB2312" w:hint="eastAsia"/>
          <w:sz w:val="28"/>
          <w:szCs w:val="28"/>
        </w:rPr>
        <w:t>，桥梁施工完成后桥梁不出现下挠。施工设置反拱时，预应力管道也同时反拱。</w:t>
      </w:r>
    </w:p>
    <w:p w:rsidR="00000000" w:rsidRDefault="002B037D">
      <w:pPr>
        <w:spacing w:line="360" w:lineRule="auto"/>
        <w:ind w:firstLineChars="250" w:firstLine="700"/>
        <w:jc w:val="center"/>
        <w:rPr>
          <w:rFonts w:ascii="仿宋_GB2312" w:eastAsia="仿宋_GB2312" w:hAnsi="仿宋_GB2312" w:hint="eastAsia"/>
          <w:sz w:val="28"/>
          <w:szCs w:val="28"/>
        </w:rPr>
      </w:pPr>
      <w:r>
        <w:rPr>
          <w:rFonts w:ascii="仿宋_GB2312" w:eastAsia="仿宋_GB2312" w:hint="eastAsia"/>
          <w:sz w:val="28"/>
          <w:szCs w:val="28"/>
        </w:rPr>
        <w:t>预加力引起的上拱度及二期恒载产生的下挠值表</w:t>
      </w:r>
    </w:p>
    <w:tbl>
      <w:tblPr>
        <w:tblW w:w="5000" w:type="pct"/>
        <w:tblLook w:val="0000"/>
      </w:tblPr>
      <w:tblGrid>
        <w:gridCol w:w="457"/>
        <w:gridCol w:w="1054"/>
        <w:gridCol w:w="1839"/>
        <w:gridCol w:w="1565"/>
        <w:gridCol w:w="1591"/>
        <w:gridCol w:w="1714"/>
        <w:gridCol w:w="1700"/>
      </w:tblGrid>
      <w:tr w:rsidR="00000000">
        <w:trPr>
          <w:trHeight w:val="855"/>
        </w:trPr>
        <w:tc>
          <w:tcPr>
            <w:tcW w:w="761" w:type="pct"/>
            <w:gridSpan w:val="2"/>
            <w:tcBorders>
              <w:top w:val="single" w:sz="4" w:space="0" w:color="auto"/>
              <w:left w:val="single" w:sz="8" w:space="0" w:color="auto"/>
              <w:bottom w:val="single" w:sz="4" w:space="0" w:color="auto"/>
              <w:right w:val="single" w:sz="4" w:space="0" w:color="auto"/>
            </w:tcBorders>
            <w:vAlign w:val="center"/>
          </w:tcPr>
          <w:p w:rsidR="00000000" w:rsidRDefault="002B037D">
            <w:pPr>
              <w:jc w:val="center"/>
              <w:rPr>
                <w:rFonts w:ascii="宋体" w:hAnsi="宋体" w:cs="宋体"/>
                <w:kern w:val="0"/>
                <w:sz w:val="24"/>
                <w:szCs w:val="24"/>
              </w:rPr>
            </w:pPr>
            <w:r>
              <w:rPr>
                <w:rFonts w:ascii="宋体" w:hAnsi="宋体" w:cs="宋体" w:hint="eastAsia"/>
                <w:kern w:val="0"/>
                <w:sz w:val="24"/>
                <w:szCs w:val="24"/>
              </w:rPr>
              <w:t>位</w:t>
            </w:r>
            <w:r>
              <w:rPr>
                <w:rFonts w:ascii="宋体" w:hAnsi="宋体" w:cs="宋体" w:hint="eastAsia"/>
                <w:kern w:val="0"/>
                <w:sz w:val="24"/>
                <w:szCs w:val="24"/>
              </w:rPr>
              <w:t xml:space="preserve"> </w:t>
            </w:r>
            <w:r>
              <w:rPr>
                <w:rFonts w:ascii="宋体" w:hAnsi="宋体" w:cs="宋体" w:hint="eastAsia"/>
                <w:kern w:val="0"/>
                <w:sz w:val="24"/>
                <w:szCs w:val="24"/>
              </w:rPr>
              <w:t xml:space="preserve">置　</w:t>
            </w:r>
          </w:p>
        </w:tc>
        <w:tc>
          <w:tcPr>
            <w:tcW w:w="927" w:type="pct"/>
            <w:tcBorders>
              <w:top w:val="single" w:sz="4" w:space="0" w:color="auto"/>
              <w:left w:val="nil"/>
              <w:bottom w:val="single" w:sz="4" w:space="0" w:color="auto"/>
              <w:right w:val="single" w:sz="4"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钢束张拉完上拱度</w:t>
            </w:r>
            <w:r>
              <w:rPr>
                <w:rFonts w:ascii="宋体" w:hAnsi="宋体" w:cs="宋体" w:hint="eastAsia"/>
                <w:kern w:val="0"/>
                <w:sz w:val="24"/>
                <w:szCs w:val="24"/>
              </w:rPr>
              <w:t>(mm)</w:t>
            </w:r>
          </w:p>
        </w:tc>
        <w:tc>
          <w:tcPr>
            <w:tcW w:w="789" w:type="pct"/>
            <w:tcBorders>
              <w:top w:val="single" w:sz="4" w:space="0" w:color="auto"/>
              <w:left w:val="nil"/>
              <w:bottom w:val="single" w:sz="4" w:space="0" w:color="auto"/>
              <w:right w:val="single" w:sz="4"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存梁</w:t>
            </w:r>
            <w:r>
              <w:rPr>
                <w:rFonts w:ascii="宋体" w:hAnsi="宋体" w:cs="宋体" w:hint="eastAsia"/>
                <w:kern w:val="0"/>
                <w:sz w:val="24"/>
                <w:szCs w:val="24"/>
              </w:rPr>
              <w:t>30d</w:t>
            </w:r>
            <w:r>
              <w:rPr>
                <w:rFonts w:ascii="宋体" w:hAnsi="宋体" w:cs="宋体" w:hint="eastAsia"/>
                <w:kern w:val="0"/>
                <w:sz w:val="24"/>
                <w:szCs w:val="24"/>
              </w:rPr>
              <w:t>上拱度</w:t>
            </w:r>
            <w:r>
              <w:rPr>
                <w:rFonts w:ascii="宋体" w:hAnsi="宋体" w:cs="宋体" w:hint="eastAsia"/>
                <w:kern w:val="0"/>
                <w:sz w:val="24"/>
                <w:szCs w:val="24"/>
              </w:rPr>
              <w:t>(mm)</w:t>
            </w:r>
          </w:p>
        </w:tc>
        <w:tc>
          <w:tcPr>
            <w:tcW w:w="802" w:type="pct"/>
            <w:tcBorders>
              <w:top w:val="single" w:sz="4" w:space="0" w:color="auto"/>
              <w:left w:val="nil"/>
              <w:bottom w:val="single" w:sz="4" w:space="0" w:color="auto"/>
              <w:right w:val="single" w:sz="4"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存梁</w:t>
            </w:r>
            <w:r>
              <w:rPr>
                <w:rFonts w:ascii="宋体" w:hAnsi="宋体" w:cs="宋体" w:hint="eastAsia"/>
                <w:kern w:val="0"/>
                <w:sz w:val="24"/>
                <w:szCs w:val="24"/>
              </w:rPr>
              <w:t>60d</w:t>
            </w:r>
            <w:r>
              <w:rPr>
                <w:rFonts w:ascii="宋体" w:hAnsi="宋体" w:cs="宋体" w:hint="eastAsia"/>
                <w:kern w:val="0"/>
                <w:sz w:val="24"/>
                <w:szCs w:val="24"/>
              </w:rPr>
              <w:t>上拱度</w:t>
            </w:r>
            <w:r>
              <w:rPr>
                <w:rFonts w:ascii="宋体" w:hAnsi="宋体" w:cs="宋体" w:hint="eastAsia"/>
                <w:kern w:val="0"/>
                <w:sz w:val="24"/>
                <w:szCs w:val="24"/>
              </w:rPr>
              <w:t>(mm)</w:t>
            </w:r>
          </w:p>
        </w:tc>
        <w:tc>
          <w:tcPr>
            <w:tcW w:w="864" w:type="pct"/>
            <w:tcBorders>
              <w:top w:val="single" w:sz="4" w:space="0" w:color="auto"/>
              <w:left w:val="nil"/>
              <w:bottom w:val="single" w:sz="4" w:space="0" w:color="auto"/>
              <w:right w:val="single" w:sz="4"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存梁</w:t>
            </w:r>
            <w:r>
              <w:rPr>
                <w:rFonts w:ascii="宋体" w:hAnsi="宋体" w:cs="宋体" w:hint="eastAsia"/>
                <w:kern w:val="0"/>
                <w:sz w:val="24"/>
                <w:szCs w:val="24"/>
              </w:rPr>
              <w:t>90d</w:t>
            </w:r>
            <w:r>
              <w:rPr>
                <w:rFonts w:ascii="宋体" w:hAnsi="宋体" w:cs="宋体" w:hint="eastAsia"/>
                <w:kern w:val="0"/>
                <w:sz w:val="24"/>
                <w:szCs w:val="24"/>
              </w:rPr>
              <w:t>上拱度</w:t>
            </w:r>
            <w:r>
              <w:rPr>
                <w:rFonts w:ascii="宋体" w:hAnsi="宋体" w:cs="宋体" w:hint="eastAsia"/>
                <w:kern w:val="0"/>
                <w:sz w:val="24"/>
                <w:szCs w:val="24"/>
              </w:rPr>
              <w:t>(mm)</w:t>
            </w:r>
          </w:p>
        </w:tc>
        <w:tc>
          <w:tcPr>
            <w:tcW w:w="858" w:type="pct"/>
            <w:tcBorders>
              <w:top w:val="single" w:sz="4" w:space="0" w:color="auto"/>
              <w:left w:val="nil"/>
              <w:bottom w:val="single" w:sz="4" w:space="0" w:color="auto"/>
              <w:right w:val="single" w:sz="8"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二期恒载产生的下挠值</w:t>
            </w:r>
            <w:r>
              <w:rPr>
                <w:rFonts w:ascii="宋体" w:hAnsi="宋体" w:cs="宋体" w:hint="eastAsia"/>
                <w:kern w:val="0"/>
                <w:sz w:val="24"/>
                <w:szCs w:val="24"/>
              </w:rPr>
              <w:t>(mm)</w:t>
            </w:r>
          </w:p>
        </w:tc>
      </w:tr>
      <w:tr w:rsidR="00000000">
        <w:trPr>
          <w:cantSplit/>
          <w:trHeight w:val="285"/>
        </w:trPr>
        <w:tc>
          <w:tcPr>
            <w:tcW w:w="230" w:type="pct"/>
            <w:vMerge w:val="restart"/>
            <w:tcBorders>
              <w:top w:val="nil"/>
              <w:left w:val="single" w:sz="8" w:space="0" w:color="auto"/>
              <w:right w:val="single" w:sz="4"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边梁</w:t>
            </w:r>
          </w:p>
        </w:tc>
        <w:tc>
          <w:tcPr>
            <w:tcW w:w="530" w:type="pct"/>
            <w:tcBorders>
              <w:top w:val="nil"/>
              <w:left w:val="single" w:sz="4" w:space="0" w:color="auto"/>
              <w:bottom w:val="single" w:sz="4" w:space="0" w:color="auto"/>
              <w:right w:val="single" w:sz="4" w:space="0" w:color="auto"/>
            </w:tcBorders>
            <w:vAlign w:val="center"/>
          </w:tcPr>
          <w:p w:rsidR="00000000" w:rsidRDefault="002B037D">
            <w:pPr>
              <w:jc w:val="center"/>
              <w:rPr>
                <w:rFonts w:ascii="宋体" w:hAnsi="宋体" w:cs="宋体"/>
                <w:kern w:val="0"/>
                <w:sz w:val="24"/>
                <w:szCs w:val="24"/>
              </w:rPr>
            </w:pPr>
            <w:r>
              <w:rPr>
                <w:rFonts w:ascii="宋体" w:hAnsi="宋体" w:cs="宋体" w:hint="eastAsia"/>
                <w:kern w:val="0"/>
                <w:sz w:val="24"/>
                <w:szCs w:val="24"/>
              </w:rPr>
              <w:t>边跨</w:t>
            </w:r>
          </w:p>
        </w:tc>
        <w:tc>
          <w:tcPr>
            <w:tcW w:w="927"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24.5</w:t>
            </w:r>
          </w:p>
        </w:tc>
        <w:tc>
          <w:tcPr>
            <w:tcW w:w="789"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46.5</w:t>
            </w:r>
          </w:p>
        </w:tc>
        <w:tc>
          <w:tcPr>
            <w:tcW w:w="802"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50.9</w:t>
            </w:r>
          </w:p>
        </w:tc>
        <w:tc>
          <w:tcPr>
            <w:tcW w:w="864"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53.2</w:t>
            </w:r>
          </w:p>
        </w:tc>
        <w:tc>
          <w:tcPr>
            <w:tcW w:w="858" w:type="pct"/>
            <w:tcBorders>
              <w:top w:val="nil"/>
              <w:left w:val="nil"/>
              <w:bottom w:val="single" w:sz="4" w:space="0" w:color="auto"/>
              <w:right w:val="single" w:sz="8"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-5.1</w:t>
            </w:r>
          </w:p>
        </w:tc>
      </w:tr>
      <w:tr w:rsidR="00000000">
        <w:trPr>
          <w:cantSplit/>
          <w:trHeight w:val="285"/>
        </w:trPr>
        <w:tc>
          <w:tcPr>
            <w:tcW w:w="230" w:type="pct"/>
            <w:vMerge/>
            <w:tcBorders>
              <w:left w:val="single" w:sz="8" w:space="0" w:color="auto"/>
              <w:bottom w:val="single" w:sz="4" w:space="0" w:color="auto"/>
              <w:right w:val="single" w:sz="4" w:space="0" w:color="auto"/>
            </w:tcBorders>
            <w:vAlign w:val="center"/>
          </w:tcPr>
          <w:p w:rsidR="00000000" w:rsidRDefault="002B037D">
            <w:pPr>
              <w:widowControl/>
              <w:jc w:val="center"/>
              <w:rPr>
                <w:rFonts w:ascii="宋体" w:hAnsi="宋体" w:cs="宋体"/>
                <w:kern w:val="0"/>
                <w:sz w:val="24"/>
                <w:szCs w:val="24"/>
              </w:rPr>
            </w:pPr>
          </w:p>
        </w:tc>
        <w:tc>
          <w:tcPr>
            <w:tcW w:w="530" w:type="pct"/>
            <w:tcBorders>
              <w:top w:val="nil"/>
              <w:left w:val="single" w:sz="4" w:space="0" w:color="auto"/>
              <w:bottom w:val="single" w:sz="4" w:space="0" w:color="auto"/>
              <w:right w:val="single" w:sz="4" w:space="0" w:color="auto"/>
            </w:tcBorders>
            <w:vAlign w:val="center"/>
          </w:tcPr>
          <w:p w:rsidR="00000000" w:rsidRDefault="002B037D">
            <w:pPr>
              <w:jc w:val="center"/>
              <w:rPr>
                <w:rFonts w:ascii="宋体" w:hAnsi="宋体" w:cs="宋体"/>
                <w:kern w:val="0"/>
                <w:sz w:val="24"/>
                <w:szCs w:val="24"/>
              </w:rPr>
            </w:pPr>
            <w:r>
              <w:rPr>
                <w:rFonts w:ascii="宋体" w:hAnsi="宋体" w:cs="宋体" w:hint="eastAsia"/>
                <w:kern w:val="0"/>
                <w:sz w:val="24"/>
                <w:szCs w:val="24"/>
              </w:rPr>
              <w:t>中跨</w:t>
            </w:r>
          </w:p>
        </w:tc>
        <w:tc>
          <w:tcPr>
            <w:tcW w:w="927" w:type="pct"/>
            <w:tcBorders>
              <w:top w:val="nil"/>
              <w:left w:val="nil"/>
              <w:bottom w:val="single" w:sz="4"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18.1</w:t>
            </w:r>
          </w:p>
        </w:tc>
        <w:tc>
          <w:tcPr>
            <w:tcW w:w="789" w:type="pct"/>
            <w:tcBorders>
              <w:top w:val="nil"/>
              <w:left w:val="nil"/>
              <w:bottom w:val="single" w:sz="4"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34.3</w:t>
            </w:r>
          </w:p>
        </w:tc>
        <w:tc>
          <w:tcPr>
            <w:tcW w:w="802" w:type="pct"/>
            <w:tcBorders>
              <w:top w:val="nil"/>
              <w:left w:val="nil"/>
              <w:bottom w:val="single" w:sz="4"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37.4</w:t>
            </w:r>
          </w:p>
        </w:tc>
        <w:tc>
          <w:tcPr>
            <w:tcW w:w="864" w:type="pct"/>
            <w:tcBorders>
              <w:top w:val="nil"/>
              <w:left w:val="nil"/>
              <w:bottom w:val="single" w:sz="4"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39.2</w:t>
            </w:r>
          </w:p>
        </w:tc>
        <w:tc>
          <w:tcPr>
            <w:tcW w:w="858" w:type="pct"/>
            <w:tcBorders>
              <w:top w:val="nil"/>
              <w:left w:val="nil"/>
              <w:bottom w:val="single" w:sz="4" w:space="0" w:color="auto"/>
              <w:right w:val="single" w:sz="8"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-1.5</w:t>
            </w:r>
          </w:p>
        </w:tc>
      </w:tr>
      <w:tr w:rsidR="00000000">
        <w:trPr>
          <w:cantSplit/>
          <w:trHeight w:val="285"/>
        </w:trPr>
        <w:tc>
          <w:tcPr>
            <w:tcW w:w="230" w:type="pct"/>
            <w:vMerge w:val="restart"/>
            <w:tcBorders>
              <w:top w:val="nil"/>
              <w:left w:val="single" w:sz="8" w:space="0" w:color="auto"/>
              <w:right w:val="single" w:sz="4" w:space="0" w:color="auto"/>
            </w:tcBorders>
            <w:vAlign w:val="center"/>
          </w:tcPr>
          <w:p w:rsidR="00000000" w:rsidRDefault="002B037D">
            <w:pPr>
              <w:widowControl/>
              <w:jc w:val="center"/>
              <w:rPr>
                <w:rFonts w:ascii="宋体" w:hAnsi="宋体" w:cs="宋体"/>
                <w:kern w:val="0"/>
                <w:sz w:val="24"/>
                <w:szCs w:val="24"/>
              </w:rPr>
            </w:pPr>
            <w:r>
              <w:rPr>
                <w:rFonts w:ascii="宋体" w:hAnsi="宋体" w:cs="宋体" w:hint="eastAsia"/>
                <w:kern w:val="0"/>
                <w:sz w:val="24"/>
                <w:szCs w:val="24"/>
              </w:rPr>
              <w:t>中梁</w:t>
            </w:r>
          </w:p>
        </w:tc>
        <w:tc>
          <w:tcPr>
            <w:tcW w:w="530" w:type="pct"/>
            <w:tcBorders>
              <w:top w:val="nil"/>
              <w:left w:val="single" w:sz="4" w:space="0" w:color="auto"/>
              <w:bottom w:val="single" w:sz="4" w:space="0" w:color="auto"/>
              <w:right w:val="single" w:sz="4" w:space="0" w:color="auto"/>
            </w:tcBorders>
            <w:vAlign w:val="center"/>
          </w:tcPr>
          <w:p w:rsidR="00000000" w:rsidRDefault="002B037D">
            <w:pPr>
              <w:jc w:val="center"/>
              <w:rPr>
                <w:rFonts w:ascii="宋体" w:hAnsi="宋体" w:cs="宋体"/>
                <w:kern w:val="0"/>
                <w:sz w:val="24"/>
                <w:szCs w:val="24"/>
              </w:rPr>
            </w:pPr>
            <w:r>
              <w:rPr>
                <w:rFonts w:ascii="宋体" w:hAnsi="宋体" w:cs="宋体" w:hint="eastAsia"/>
                <w:kern w:val="0"/>
                <w:sz w:val="24"/>
                <w:szCs w:val="24"/>
              </w:rPr>
              <w:t>边跨</w:t>
            </w:r>
          </w:p>
        </w:tc>
        <w:tc>
          <w:tcPr>
            <w:tcW w:w="927"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22.1</w:t>
            </w:r>
          </w:p>
        </w:tc>
        <w:tc>
          <w:tcPr>
            <w:tcW w:w="789"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41.6</w:t>
            </w:r>
          </w:p>
        </w:tc>
        <w:tc>
          <w:tcPr>
            <w:tcW w:w="802"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45.5</w:t>
            </w:r>
          </w:p>
        </w:tc>
        <w:tc>
          <w:tcPr>
            <w:tcW w:w="864" w:type="pct"/>
            <w:tcBorders>
              <w:top w:val="nil"/>
              <w:left w:val="nil"/>
              <w:bottom w:val="single" w:sz="4" w:space="0" w:color="auto"/>
              <w:right w:val="single" w:sz="4"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47.6</w:t>
            </w:r>
          </w:p>
        </w:tc>
        <w:tc>
          <w:tcPr>
            <w:tcW w:w="858" w:type="pct"/>
            <w:tcBorders>
              <w:top w:val="nil"/>
              <w:left w:val="nil"/>
              <w:bottom w:val="single" w:sz="4" w:space="0" w:color="auto"/>
              <w:right w:val="single" w:sz="8" w:space="0" w:color="auto"/>
            </w:tcBorders>
            <w:noWrap/>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-5.6</w:t>
            </w:r>
          </w:p>
        </w:tc>
      </w:tr>
      <w:tr w:rsidR="00000000">
        <w:trPr>
          <w:cantSplit/>
          <w:trHeight w:val="300"/>
        </w:trPr>
        <w:tc>
          <w:tcPr>
            <w:tcW w:w="230" w:type="pct"/>
            <w:vMerge/>
            <w:tcBorders>
              <w:left w:val="single" w:sz="8" w:space="0" w:color="auto"/>
              <w:bottom w:val="single" w:sz="8" w:space="0" w:color="auto"/>
              <w:right w:val="single" w:sz="4" w:space="0" w:color="auto"/>
            </w:tcBorders>
            <w:vAlign w:val="center"/>
          </w:tcPr>
          <w:p w:rsidR="00000000" w:rsidRDefault="002B037D">
            <w:pPr>
              <w:widowControl/>
              <w:jc w:val="center"/>
              <w:rPr>
                <w:rFonts w:ascii="宋体" w:hAnsi="宋体" w:cs="宋体"/>
                <w:kern w:val="0"/>
                <w:sz w:val="24"/>
                <w:szCs w:val="24"/>
              </w:rPr>
            </w:pPr>
          </w:p>
        </w:tc>
        <w:tc>
          <w:tcPr>
            <w:tcW w:w="530" w:type="pct"/>
            <w:tcBorders>
              <w:top w:val="nil"/>
              <w:left w:val="single" w:sz="4" w:space="0" w:color="auto"/>
              <w:bottom w:val="single" w:sz="8" w:space="0" w:color="auto"/>
              <w:right w:val="single" w:sz="4" w:space="0" w:color="auto"/>
            </w:tcBorders>
            <w:vAlign w:val="center"/>
          </w:tcPr>
          <w:p w:rsidR="00000000" w:rsidRDefault="002B037D">
            <w:pPr>
              <w:jc w:val="center"/>
              <w:rPr>
                <w:rFonts w:ascii="宋体" w:hAnsi="宋体" w:cs="宋体"/>
                <w:kern w:val="0"/>
                <w:sz w:val="24"/>
                <w:szCs w:val="24"/>
              </w:rPr>
            </w:pPr>
            <w:r>
              <w:rPr>
                <w:rFonts w:ascii="宋体" w:hAnsi="宋体" w:cs="宋体" w:hint="eastAsia"/>
                <w:kern w:val="0"/>
                <w:sz w:val="24"/>
                <w:szCs w:val="24"/>
              </w:rPr>
              <w:t>中跨</w:t>
            </w:r>
          </w:p>
        </w:tc>
        <w:tc>
          <w:tcPr>
            <w:tcW w:w="927" w:type="pct"/>
            <w:tcBorders>
              <w:top w:val="nil"/>
              <w:left w:val="nil"/>
              <w:bottom w:val="single" w:sz="8"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14.2</w:t>
            </w:r>
          </w:p>
        </w:tc>
        <w:tc>
          <w:tcPr>
            <w:tcW w:w="789" w:type="pct"/>
            <w:tcBorders>
              <w:top w:val="nil"/>
              <w:left w:val="nil"/>
              <w:bottom w:val="single" w:sz="8"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26.3</w:t>
            </w:r>
          </w:p>
        </w:tc>
        <w:tc>
          <w:tcPr>
            <w:tcW w:w="802" w:type="pct"/>
            <w:tcBorders>
              <w:top w:val="nil"/>
              <w:left w:val="nil"/>
              <w:bottom w:val="single" w:sz="8"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28.7</w:t>
            </w:r>
          </w:p>
        </w:tc>
        <w:tc>
          <w:tcPr>
            <w:tcW w:w="864" w:type="pct"/>
            <w:tcBorders>
              <w:top w:val="nil"/>
              <w:left w:val="nil"/>
              <w:bottom w:val="single" w:sz="8" w:space="0" w:color="auto"/>
              <w:right w:val="single" w:sz="4"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30.0</w:t>
            </w:r>
          </w:p>
        </w:tc>
        <w:tc>
          <w:tcPr>
            <w:tcW w:w="858" w:type="pct"/>
            <w:tcBorders>
              <w:top w:val="nil"/>
              <w:left w:val="nil"/>
              <w:bottom w:val="single" w:sz="8" w:space="0" w:color="auto"/>
              <w:right w:val="single" w:sz="8" w:space="0" w:color="auto"/>
            </w:tcBorders>
            <w:vAlign w:val="center"/>
          </w:tcPr>
          <w:p w:rsidR="00000000" w:rsidRDefault="002B037D">
            <w:pPr>
              <w:widowControl/>
              <w:jc w:val="center"/>
              <w:rPr>
                <w:rFonts w:ascii="宋体" w:hAnsi="宋体" w:cs="宋体" w:hint="eastAsia"/>
                <w:kern w:val="0"/>
                <w:sz w:val="24"/>
                <w:szCs w:val="24"/>
              </w:rPr>
            </w:pPr>
            <w:r>
              <w:rPr>
                <w:rFonts w:ascii="宋体" w:hAnsi="宋体" w:cs="宋体" w:hint="eastAsia"/>
                <w:kern w:val="0"/>
                <w:sz w:val="24"/>
                <w:szCs w:val="24"/>
              </w:rPr>
              <w:t>-1.7</w:t>
            </w:r>
          </w:p>
        </w:tc>
      </w:tr>
    </w:tbl>
    <w:p w:rsidR="00000000" w:rsidRDefault="002B037D">
      <w:pPr>
        <w:spacing w:beforeLines="50" w:line="360" w:lineRule="auto"/>
        <w:ind w:leftChars="53" w:left="111" w:firstLineChars="35" w:firstLine="98"/>
        <w:rPr>
          <w:rFonts w:ascii="仿宋_GB2312" w:eastAsia="仿宋_GB2312" w:hAnsi="仿宋_GB2312" w:hint="eastAsia"/>
          <w:sz w:val="28"/>
          <w:szCs w:val="28"/>
        </w:rPr>
      </w:pPr>
      <w:r>
        <w:rPr>
          <w:rFonts w:ascii="仿宋_GB2312" w:eastAsia="仿宋_GB2312" w:hAnsi="仿宋_GB2312" w:hint="eastAsia"/>
          <w:sz w:val="28"/>
          <w:szCs w:val="28"/>
        </w:rPr>
        <w:t>（表中正值表示位移向上；负值表示位移向下）</w:t>
      </w:r>
    </w:p>
    <w:p w:rsidR="00000000" w:rsidRDefault="002B037D">
      <w:pPr>
        <w:spacing w:line="360" w:lineRule="auto"/>
        <w:ind w:firstLineChars="200" w:firstLine="560"/>
        <w:rPr>
          <w:rFonts w:ascii="仿宋_GB2312" w:eastAsia="仿宋_GB2312" w:hAnsi="仿宋_GB2312" w:hint="eastAsia"/>
          <w:sz w:val="28"/>
          <w:szCs w:val="28"/>
        </w:rPr>
      </w:pPr>
      <w:r>
        <w:rPr>
          <w:rFonts w:ascii="仿宋_GB2312" w:eastAsia="仿宋_GB2312" w:hAnsi="仿宋_GB2312" w:hint="eastAsia"/>
          <w:sz w:val="28"/>
          <w:szCs w:val="28"/>
        </w:rPr>
        <w:t>为防止同跨及相邻跨预制梁间高差过大，同一跨桥不同位置的预制梁的存梁时间应基本一致，相邻跨的预制梁的存梁时间亦应相近。</w:t>
      </w:r>
    </w:p>
    <w:p w:rsidR="00000000" w:rsidRDefault="002B037D">
      <w:pPr>
        <w:spacing w:line="360" w:lineRule="auto"/>
        <w:ind w:firstLine="510"/>
        <w:rPr>
          <w:rFonts w:ascii="仿宋_GB2312" w:eastAsia="仿宋_GB2312" w:hAnsi="仿宋_GB2312" w:hint="eastAsia"/>
          <w:sz w:val="28"/>
          <w:szCs w:val="28"/>
        </w:rPr>
      </w:pPr>
      <w:r>
        <w:rPr>
          <w:rFonts w:ascii="仿宋_GB2312" w:eastAsia="仿宋_GB2312" w:hAnsi="仿宋_GB2312" w:hint="eastAsia"/>
          <w:sz w:val="28"/>
          <w:szCs w:val="28"/>
        </w:rPr>
        <w:t>3</w:t>
      </w:r>
      <w:r>
        <w:rPr>
          <w:rFonts w:ascii="仿宋_GB2312" w:eastAsia="仿宋_GB2312" w:hAnsi="仿宋_GB2312" w:hint="eastAsia"/>
          <w:sz w:val="28"/>
          <w:szCs w:val="28"/>
        </w:rPr>
        <w:t>）主梁预制时，除注意按本册设计图纸预埋钢筋和预埋件外，桥面系、伸缩缝、护栏及其它相关附属构造，均应参照有关图纸施工，护栏预埋钢筋必须预埋在预制梁内。</w:t>
      </w:r>
    </w:p>
    <w:p w:rsidR="00000000" w:rsidRDefault="002B037D">
      <w:pPr>
        <w:spacing w:beforeLines="50" w:line="360" w:lineRule="auto"/>
        <w:ind w:leftChars="53" w:left="111" w:firstLineChars="135" w:firstLine="378"/>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、预应力工艺</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lastRenderedPageBreak/>
        <w:t>1</w:t>
      </w:r>
      <w:r>
        <w:rPr>
          <w:rFonts w:ascii="仿宋_GB2312" w:eastAsia="仿宋_GB2312" w:hAnsi="仿宋_GB2312" w:hint="eastAsia"/>
          <w:sz w:val="28"/>
          <w:szCs w:val="28"/>
        </w:rPr>
        <w:t>）预应力管道的位置必须严格按坐标定位并用定位钢筋固定</w:t>
      </w:r>
      <w:r>
        <w:rPr>
          <w:rFonts w:ascii="仿宋_GB2312" w:eastAsia="仿宋_GB2312" w:hAnsi="仿宋_GB2312" w:hint="eastAsia"/>
          <w:sz w:val="28"/>
          <w:szCs w:val="28"/>
        </w:rPr>
        <w:t>，定位钢筋与</w:t>
      </w:r>
      <w:r>
        <w:rPr>
          <w:rFonts w:ascii="仿宋_GB2312" w:eastAsia="仿宋_GB2312" w:hAnsi="仿宋_GB2312" w:hint="eastAsia"/>
          <w:sz w:val="28"/>
          <w:szCs w:val="28"/>
        </w:rPr>
        <w:t>T</w:t>
      </w:r>
      <w:r>
        <w:rPr>
          <w:rFonts w:ascii="仿宋_GB2312" w:eastAsia="仿宋_GB2312" w:hAnsi="仿宋_GB2312" w:hint="eastAsia"/>
          <w:sz w:val="28"/>
          <w:szCs w:val="28"/>
        </w:rPr>
        <w:t>梁腹板箍筋点焊连接，严防错位和管道下垂，如果管道与钢筋发生碰撞，应保证管道位置不变而只是适当挪动钢筋位置。浇筑前应检查波纹管是否密封，防止浇筑混凝土时阻塞管道。</w:t>
      </w:r>
    </w:p>
    <w:p w:rsidR="00000000" w:rsidRDefault="002B037D">
      <w:pPr>
        <w:spacing w:line="360" w:lineRule="auto"/>
        <w:ind w:leftChars="53" w:left="111" w:firstLineChars="185" w:firstLine="518"/>
        <w:rPr>
          <w:rFonts w:ascii="仿宋_GB2312" w:eastAsia="仿宋_GB2312" w:hAnsi="仿宋_GB2312" w:hint="eastAsia"/>
          <w:sz w:val="28"/>
          <w:szCs w:val="28"/>
        </w:rPr>
      </w:pPr>
      <w:bookmarkStart w:id="0" w:name="OLE_LINK1"/>
      <w:bookmarkStart w:id="1" w:name="OLE_LINK2"/>
      <w:r>
        <w:rPr>
          <w:rFonts w:ascii="仿宋_GB2312" w:eastAsia="仿宋_GB2312" w:hAnsi="仿宋_GB2312" w:hint="eastAsia"/>
          <w:sz w:val="28"/>
          <w:szCs w:val="28"/>
        </w:rPr>
        <w:t>2</w:t>
      </w:r>
      <w:r>
        <w:rPr>
          <w:rFonts w:ascii="仿宋_GB2312" w:eastAsia="仿宋_GB2312" w:hAnsi="仿宋_GB2312" w:hint="eastAsia"/>
          <w:sz w:val="28"/>
          <w:szCs w:val="28"/>
        </w:rPr>
        <w:t>）预制</w:t>
      </w:r>
      <w:r>
        <w:rPr>
          <w:rFonts w:ascii="仿宋_GB2312" w:eastAsia="仿宋_GB2312" w:hAnsi="仿宋_GB2312" w:hint="eastAsia"/>
          <w:sz w:val="28"/>
          <w:szCs w:val="28"/>
        </w:rPr>
        <w:t>T</w:t>
      </w:r>
      <w:r>
        <w:rPr>
          <w:rFonts w:ascii="仿宋_GB2312" w:eastAsia="仿宋_GB2312" w:hAnsi="仿宋_GB2312" w:hint="eastAsia"/>
          <w:sz w:val="28"/>
          <w:szCs w:val="28"/>
        </w:rPr>
        <w:t>梁预应力钢束必须待混凝土立方体强度达到混凝土强度设计等级的</w:t>
      </w:r>
      <w:r>
        <w:rPr>
          <w:rFonts w:ascii="仿宋_GB2312" w:eastAsia="仿宋_GB2312" w:hAnsi="仿宋_GB2312" w:hint="eastAsia"/>
          <w:sz w:val="28"/>
          <w:szCs w:val="28"/>
        </w:rPr>
        <w:t>85%</w:t>
      </w:r>
      <w:r>
        <w:rPr>
          <w:rFonts w:ascii="仿宋_GB2312" w:eastAsia="仿宋_GB2312" w:hAnsi="仿宋_GB2312" w:hint="eastAsia"/>
          <w:sz w:val="28"/>
          <w:szCs w:val="28"/>
        </w:rPr>
        <w:t>后，且混凝土龄期不小于</w:t>
      </w:r>
      <w:r>
        <w:rPr>
          <w:rFonts w:ascii="仿宋_GB2312" w:eastAsia="仿宋_GB2312" w:hAnsi="仿宋_GB2312" w:hint="eastAsia"/>
          <w:sz w:val="28"/>
          <w:szCs w:val="28"/>
        </w:rPr>
        <w:t>7d</w:t>
      </w:r>
      <w:r>
        <w:rPr>
          <w:rFonts w:ascii="仿宋_GB2312" w:eastAsia="仿宋_GB2312" w:hAnsi="仿宋_GB2312" w:hint="eastAsia"/>
          <w:sz w:val="28"/>
          <w:szCs w:val="28"/>
        </w:rPr>
        <w:t>，方可张拉。预制梁内正弯矩钢束及墩顶连续段处的负弯矩钢束均采用两端同时张拉，锚下控制应力为</w:t>
      </w:r>
      <w:r>
        <w:rPr>
          <w:rFonts w:ascii="仿宋_GB2312" w:eastAsia="仿宋_GB2312" w:hAnsi="仿宋_GB2312" w:hint="eastAsia"/>
          <w:sz w:val="28"/>
          <w:szCs w:val="28"/>
        </w:rPr>
        <w:t>0.75 f</w:t>
      </w:r>
      <w:r>
        <w:rPr>
          <w:rFonts w:ascii="仿宋_GB2312" w:eastAsia="仿宋_GB2312" w:hAnsi="仿宋_GB2312" w:hint="eastAsia"/>
          <w:sz w:val="28"/>
          <w:szCs w:val="28"/>
          <w:vertAlign w:val="subscript"/>
        </w:rPr>
        <w:t>pk</w:t>
      </w:r>
      <w:r>
        <w:rPr>
          <w:rFonts w:ascii="仿宋_GB2312" w:eastAsia="仿宋_GB2312" w:hAnsi="仿宋_GB2312" w:hint="eastAsia"/>
          <w:sz w:val="28"/>
          <w:szCs w:val="28"/>
        </w:rPr>
        <w:t xml:space="preserve"> =1395Mpa</w:t>
      </w:r>
      <w:r>
        <w:rPr>
          <w:rFonts w:ascii="仿宋_GB2312" w:eastAsia="仿宋_GB2312" w:hAnsi="仿宋_GB2312" w:hint="eastAsia"/>
          <w:sz w:val="28"/>
          <w:szCs w:val="28"/>
        </w:rPr>
        <w:t>。</w:t>
      </w:r>
    </w:p>
    <w:bookmarkEnd w:id="0"/>
    <w:bookmarkEnd w:id="1"/>
    <w:p w:rsidR="00000000" w:rsidRDefault="002B037D">
      <w:pPr>
        <w:spacing w:line="360" w:lineRule="auto"/>
        <w:ind w:firstLineChars="200" w:firstLine="560"/>
        <w:rPr>
          <w:rFonts w:ascii="仿宋_GB2312" w:eastAsia="仿宋_GB2312" w:hAnsi="仿宋_GB2312" w:hint="eastAsia"/>
          <w:sz w:val="28"/>
          <w:szCs w:val="28"/>
        </w:rPr>
      </w:pPr>
      <w:r>
        <w:rPr>
          <w:rFonts w:ascii="仿宋_GB2312" w:eastAsia="仿宋_GB2312" w:hint="eastAsia"/>
          <w:sz w:val="28"/>
          <w:szCs w:val="28"/>
        </w:rPr>
        <w:t>3</w:t>
      </w:r>
      <w:r>
        <w:rPr>
          <w:rFonts w:ascii="仿宋_GB2312" w:eastAsia="仿宋_GB2312" w:hint="eastAsia"/>
          <w:sz w:val="28"/>
          <w:szCs w:val="28"/>
        </w:rPr>
        <w:t>）施加预应力应采用张拉力与引伸量双控。当预应力钢束张拉达到设计张拉力时，实际引伸量值与理论引伸量值的误差应</w:t>
      </w:r>
      <w:r>
        <w:rPr>
          <w:rFonts w:ascii="仿宋_GB2312" w:eastAsia="仿宋_GB2312" w:hint="eastAsia"/>
          <w:sz w:val="28"/>
          <w:szCs w:val="28"/>
        </w:rPr>
        <w:t>控制在</w:t>
      </w:r>
      <w:r>
        <w:rPr>
          <w:rFonts w:ascii="仿宋_GB2312" w:eastAsia="仿宋_GB2312" w:hint="eastAsia"/>
          <w:sz w:val="28"/>
          <w:szCs w:val="28"/>
        </w:rPr>
        <w:t>6%</w:t>
      </w:r>
      <w:r>
        <w:rPr>
          <w:rFonts w:ascii="仿宋_GB2312" w:eastAsia="仿宋_GB2312" w:hint="eastAsia"/>
          <w:sz w:val="28"/>
          <w:szCs w:val="28"/>
        </w:rPr>
        <w:t>以内。实际引伸量值应扣除钢束的非弹性变形影响。</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4</w:t>
      </w:r>
      <w:r>
        <w:rPr>
          <w:rFonts w:ascii="仿宋_GB2312" w:eastAsia="仿宋_GB2312" w:hAnsi="仿宋_GB2312" w:hint="eastAsia"/>
          <w:sz w:val="28"/>
          <w:szCs w:val="28"/>
        </w:rPr>
        <w:t>）主梁预应力钢束张拉必须采取措施以防梁体发生侧弯，建议张拉顺序为：</w:t>
      </w:r>
      <w:r>
        <w:rPr>
          <w:rFonts w:ascii="仿宋_GB2312" w:eastAsia="仿宋_GB2312" w:hAnsi="仿宋_GB2312" w:hint="eastAsia"/>
          <w:sz w:val="28"/>
          <w:szCs w:val="28"/>
        </w:rPr>
        <w:t>50%N2</w:t>
      </w:r>
      <w:r>
        <w:rPr>
          <w:rFonts w:ascii="仿宋_GB2312" w:eastAsia="仿宋_GB2312" w:hAnsi="仿宋_GB2312" w:hint="eastAsia"/>
          <w:sz w:val="28"/>
          <w:szCs w:val="28"/>
        </w:rPr>
        <w:t>、</w:t>
      </w:r>
      <w:r>
        <w:rPr>
          <w:rFonts w:ascii="仿宋_GB2312" w:eastAsia="仿宋_GB2312" w:hAnsi="仿宋_GB2312" w:hint="eastAsia"/>
          <w:sz w:val="28"/>
          <w:szCs w:val="28"/>
        </w:rPr>
        <w:t>N3</w:t>
      </w:r>
      <w:r>
        <w:rPr>
          <w:rFonts w:ascii="仿宋_GB2312" w:eastAsia="仿宋_GB2312" w:hAnsi="仿宋_GB2312" w:hint="eastAsia"/>
          <w:sz w:val="28"/>
          <w:szCs w:val="28"/>
        </w:rPr>
        <w:t>→</w:t>
      </w:r>
      <w:r>
        <w:rPr>
          <w:rFonts w:ascii="仿宋_GB2312" w:eastAsia="仿宋_GB2312" w:hAnsi="仿宋_GB2312" w:hint="eastAsia"/>
          <w:sz w:val="28"/>
          <w:szCs w:val="28"/>
        </w:rPr>
        <w:t>100%N1</w:t>
      </w:r>
      <w:r>
        <w:rPr>
          <w:rFonts w:ascii="仿宋_GB2312" w:eastAsia="仿宋_GB2312" w:hAnsi="仿宋_GB2312" w:hint="eastAsia"/>
          <w:sz w:val="28"/>
          <w:szCs w:val="28"/>
        </w:rPr>
        <w:t>→</w:t>
      </w:r>
      <w:r>
        <w:rPr>
          <w:rFonts w:ascii="仿宋_GB2312" w:eastAsia="仿宋_GB2312" w:hAnsi="仿宋_GB2312" w:hint="eastAsia"/>
          <w:sz w:val="28"/>
          <w:szCs w:val="28"/>
        </w:rPr>
        <w:t>100%N2</w:t>
      </w:r>
      <w:r>
        <w:rPr>
          <w:rFonts w:ascii="仿宋_GB2312" w:eastAsia="仿宋_GB2312" w:hAnsi="仿宋_GB2312" w:hint="eastAsia"/>
          <w:sz w:val="28"/>
          <w:szCs w:val="28"/>
        </w:rPr>
        <w:t>、</w:t>
      </w:r>
      <w:r>
        <w:rPr>
          <w:rFonts w:ascii="仿宋_GB2312" w:eastAsia="仿宋_GB2312" w:hAnsi="仿宋_GB2312" w:hint="eastAsia"/>
          <w:sz w:val="28"/>
          <w:szCs w:val="28"/>
        </w:rPr>
        <w:t>N3</w:t>
      </w:r>
      <w:r>
        <w:rPr>
          <w:rFonts w:ascii="仿宋_GB2312" w:eastAsia="仿宋_GB2312" w:hAnsi="仿宋_GB2312" w:hint="eastAsia"/>
          <w:sz w:val="28"/>
          <w:szCs w:val="28"/>
        </w:rPr>
        <w:t>→</w:t>
      </w:r>
      <w:r>
        <w:rPr>
          <w:rFonts w:ascii="仿宋_GB2312" w:eastAsia="仿宋_GB2312" w:hAnsi="仿宋_GB2312" w:hint="eastAsia"/>
          <w:sz w:val="28"/>
          <w:szCs w:val="28"/>
        </w:rPr>
        <w:t>100%N4</w:t>
      </w:r>
      <w:r>
        <w:rPr>
          <w:rFonts w:ascii="仿宋_GB2312" w:eastAsia="仿宋_GB2312" w:hAnsi="仿宋_GB2312" w:hint="eastAsia"/>
          <w:sz w:val="28"/>
          <w:szCs w:val="28"/>
        </w:rPr>
        <w:t>。</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5</w:t>
      </w:r>
      <w:r>
        <w:rPr>
          <w:rFonts w:ascii="仿宋_GB2312" w:eastAsia="仿宋_GB2312" w:hAnsi="仿宋_GB2312" w:hint="eastAsia"/>
          <w:sz w:val="28"/>
          <w:szCs w:val="28"/>
        </w:rPr>
        <w:t>）管道压浆采用</w:t>
      </w:r>
      <w:r>
        <w:rPr>
          <w:rFonts w:ascii="仿宋_GB2312" w:eastAsia="仿宋_GB2312" w:hAnsi="仿宋_GB2312" w:hint="eastAsia"/>
          <w:sz w:val="28"/>
          <w:szCs w:val="28"/>
        </w:rPr>
        <w:t>C50</w:t>
      </w:r>
      <w:r>
        <w:rPr>
          <w:rFonts w:ascii="仿宋_GB2312" w:eastAsia="仿宋_GB2312" w:hAnsi="仿宋_GB2312" w:hint="eastAsia"/>
          <w:sz w:val="28"/>
          <w:szCs w:val="28"/>
        </w:rPr>
        <w:t>水泥浆，要求压浆饱满。</w:t>
      </w:r>
    </w:p>
    <w:p w:rsidR="00000000" w:rsidRDefault="002B037D">
      <w:pPr>
        <w:spacing w:line="360" w:lineRule="auto"/>
        <w:ind w:leftChars="53" w:left="111" w:firstLineChars="135" w:firstLine="378"/>
        <w:rPr>
          <w:rFonts w:ascii="仿宋_GB2312" w:eastAsia="仿宋_GB2312" w:hAnsi="仿宋_GB2312" w:hint="eastAsia"/>
          <w:sz w:val="28"/>
          <w:szCs w:val="28"/>
        </w:rPr>
      </w:pPr>
      <w:r>
        <w:rPr>
          <w:rFonts w:ascii="仿宋_GB2312" w:eastAsia="仿宋_GB2312" w:hAnsi="仿宋_GB2312" w:hint="eastAsia"/>
          <w:sz w:val="28"/>
          <w:szCs w:val="28"/>
        </w:rPr>
        <w:t>3</w:t>
      </w:r>
      <w:r>
        <w:rPr>
          <w:rFonts w:ascii="仿宋_GB2312" w:eastAsia="仿宋_GB2312" w:hAnsi="仿宋_GB2312" w:hint="eastAsia"/>
          <w:sz w:val="28"/>
          <w:szCs w:val="28"/>
        </w:rPr>
        <w:t>、主梁安装</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）结构连续一联上构施工顺序：主梁预制→架梁，浇注墩顶现浇连续段及翼缘板、横隔板湿接缝，张拉中墩顶</w:t>
      </w:r>
      <w:r>
        <w:rPr>
          <w:rFonts w:ascii="仿宋_GB2312" w:eastAsia="仿宋_GB2312" w:hAnsi="仿宋_GB2312" w:hint="eastAsia"/>
          <w:sz w:val="28"/>
          <w:szCs w:val="28"/>
        </w:rPr>
        <w:t>T</w:t>
      </w:r>
      <w:r>
        <w:rPr>
          <w:rFonts w:ascii="仿宋_GB2312" w:eastAsia="仿宋_GB2312" w:hAnsi="仿宋_GB2312" w:hint="eastAsia"/>
          <w:sz w:val="28"/>
          <w:szCs w:val="28"/>
        </w:rPr>
        <w:t>梁负弯矩钢束→形成连续体系→浇筑桥面现浇层混凝土→安装护栏，浇筑沥青混凝土铺装、安装附属设施→成桥。</w:t>
      </w:r>
    </w:p>
    <w:p w:rsidR="00000000" w:rsidRDefault="002B037D">
      <w:pPr>
        <w:spacing w:line="360" w:lineRule="auto"/>
        <w:ind w:leftChars="53" w:left="111"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）预制梁采用设吊孔穿束兜梁底的吊装方法（图中未示吊绳穿</w:t>
      </w:r>
      <w:r>
        <w:rPr>
          <w:rFonts w:ascii="仿宋_GB2312" w:eastAsia="仿宋_GB2312" w:hAnsi="仿宋_GB2312" w:hint="eastAsia"/>
          <w:sz w:val="28"/>
          <w:szCs w:val="28"/>
        </w:rPr>
        <w:t>孔）。预制梁运输、起吊过程中，应注意保持梁体的横向稳定，架设后应采取有效措施加强横向临时支撑，连接现浇连续段连接钢筋和翼缘板、横隔板接缝钢筋等，以增加梁体的稳定性和整体性。</w:t>
      </w:r>
    </w:p>
    <w:p w:rsidR="00000000" w:rsidRDefault="002B037D">
      <w:pPr>
        <w:spacing w:line="360" w:lineRule="auto"/>
        <w:ind w:firstLineChars="185" w:firstLine="518"/>
        <w:rPr>
          <w:rFonts w:ascii="仿宋_GB2312" w:eastAsia="仿宋_GB2312" w:hAnsi="仿宋_GB2312" w:hint="eastAsia"/>
          <w:sz w:val="28"/>
          <w:szCs w:val="28"/>
        </w:rPr>
      </w:pPr>
      <w:r>
        <w:rPr>
          <w:rFonts w:ascii="仿宋_GB2312" w:eastAsia="仿宋_GB2312" w:hAnsi="仿宋_GB2312" w:hint="eastAsia"/>
          <w:sz w:val="28"/>
          <w:szCs w:val="28"/>
        </w:rPr>
        <w:t>3</w:t>
      </w:r>
      <w:r>
        <w:rPr>
          <w:rFonts w:ascii="仿宋_GB2312" w:eastAsia="仿宋_GB2312" w:hAnsi="仿宋_GB2312" w:hint="eastAsia"/>
          <w:sz w:val="28"/>
          <w:szCs w:val="28"/>
        </w:rPr>
        <w:t>）桥梁架设若采用架桥机吊装。只有主梁间横隔板的连接和翼板湿接缝混凝土浇筑后，且达到混凝土强度设计等级的</w:t>
      </w:r>
      <w:r>
        <w:rPr>
          <w:rFonts w:ascii="仿宋_GB2312" w:eastAsia="仿宋_GB2312" w:hAnsi="仿宋_GB2312" w:hint="eastAsia"/>
          <w:sz w:val="28"/>
          <w:szCs w:val="28"/>
        </w:rPr>
        <w:t>85%</w:t>
      </w:r>
      <w:r>
        <w:rPr>
          <w:rFonts w:ascii="仿宋_GB2312" w:eastAsia="仿宋_GB2312" w:hAnsi="仿宋_GB2312" w:hint="eastAsia"/>
          <w:sz w:val="28"/>
          <w:szCs w:val="28"/>
        </w:rPr>
        <w:t>并采取压力扩散措施后，方可在其上运梁。架桥机在桥上行驶时必须使架桥机重量落在梁肋上，施工单位应按所采用的架桥机型号对主梁进行施工荷载验算，验算通过后方可施工。</w:t>
      </w:r>
    </w:p>
    <w:p w:rsidR="00000000" w:rsidRDefault="002B037D">
      <w:pPr>
        <w:spacing w:line="360" w:lineRule="auto"/>
        <w:ind w:leftChars="53" w:left="111" w:firstLineChars="185" w:firstLine="518"/>
        <w:jc w:val="left"/>
        <w:rPr>
          <w:rFonts w:ascii="仿宋_GB2312" w:eastAsia="仿宋_GB2312" w:hAnsi="仿宋_GB2312" w:hint="eastAsia"/>
          <w:sz w:val="28"/>
          <w:szCs w:val="28"/>
        </w:rPr>
      </w:pPr>
      <w:r>
        <w:rPr>
          <w:rFonts w:ascii="仿宋_GB2312" w:eastAsia="仿宋_GB2312" w:hAnsi="仿宋_GB2312" w:hint="eastAsia"/>
          <w:sz w:val="28"/>
          <w:szCs w:val="28"/>
        </w:rPr>
        <w:lastRenderedPageBreak/>
        <w:t>4</w:t>
      </w:r>
      <w:r>
        <w:rPr>
          <w:rFonts w:ascii="仿宋_GB2312" w:eastAsia="仿宋_GB2312" w:hAnsi="仿宋_GB2312" w:hint="eastAsia"/>
          <w:sz w:val="28"/>
          <w:szCs w:val="28"/>
        </w:rPr>
        <w:t>）待墩顶现浇段混凝土立方体强度达到混凝土强度设计等级的</w:t>
      </w:r>
      <w:r>
        <w:rPr>
          <w:rFonts w:ascii="仿宋_GB2312" w:eastAsia="仿宋_GB2312" w:hAnsi="仿宋_GB2312" w:hint="eastAsia"/>
          <w:sz w:val="28"/>
          <w:szCs w:val="28"/>
        </w:rPr>
        <w:t>85%</w:t>
      </w:r>
      <w:r>
        <w:rPr>
          <w:rFonts w:ascii="仿宋_GB2312" w:eastAsia="仿宋_GB2312" w:hAnsi="仿宋_GB2312" w:hint="eastAsia"/>
          <w:sz w:val="28"/>
          <w:szCs w:val="28"/>
        </w:rPr>
        <w:t>后，张</w:t>
      </w:r>
      <w:r>
        <w:rPr>
          <w:rFonts w:ascii="仿宋_GB2312" w:eastAsia="仿宋_GB2312" w:hAnsi="仿宋_GB2312" w:hint="eastAsia"/>
          <w:sz w:val="28"/>
          <w:szCs w:val="28"/>
        </w:rPr>
        <w:t>拉连续束。</w:t>
      </w:r>
    </w:p>
    <w:p w:rsidR="00000000" w:rsidRDefault="002B037D">
      <w:pPr>
        <w:spacing w:line="360" w:lineRule="auto"/>
        <w:ind w:firstLineChars="200" w:firstLine="560"/>
        <w:rPr>
          <w:rFonts w:ascii="仿宋_GB2312" w:eastAsia="仿宋_GB2312" w:hAnsi="仿宋_GB2312" w:hint="eastAsia"/>
          <w:sz w:val="28"/>
          <w:szCs w:val="28"/>
        </w:rPr>
      </w:pPr>
      <w:r>
        <w:rPr>
          <w:rFonts w:ascii="仿宋_GB2312" w:eastAsia="仿宋_GB2312" w:hAnsi="仿宋_GB2312" w:hint="eastAsia"/>
          <w:sz w:val="28"/>
          <w:szCs w:val="28"/>
        </w:rPr>
        <w:t>4</w:t>
      </w:r>
      <w:r>
        <w:rPr>
          <w:rFonts w:ascii="仿宋_GB2312" w:eastAsia="仿宋_GB2312" w:hAnsi="仿宋_GB2312" w:hint="eastAsia"/>
          <w:sz w:val="28"/>
          <w:szCs w:val="28"/>
        </w:rPr>
        <w:t>、其他</w:t>
      </w:r>
    </w:p>
    <w:p w:rsidR="00000000" w:rsidRDefault="002B037D">
      <w:pPr>
        <w:spacing w:line="360" w:lineRule="auto"/>
        <w:ind w:firstLineChars="200" w:firstLine="560"/>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）横隔板钢筋骨架的位置，施工时应准确放样，以期给搭接钢筋的顺利焊接及绑扎创造条件。</w:t>
      </w:r>
    </w:p>
    <w:p w:rsidR="00000000" w:rsidRDefault="002B037D">
      <w:pPr>
        <w:spacing w:line="360" w:lineRule="auto"/>
        <w:ind w:leftChars="54" w:left="113"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2</w:t>
      </w:r>
      <w:r>
        <w:rPr>
          <w:rFonts w:ascii="仿宋_GB2312" w:eastAsia="仿宋_GB2312" w:hAnsi="仿宋_GB2312" w:hint="eastAsia"/>
          <w:sz w:val="28"/>
          <w:szCs w:val="28"/>
        </w:rPr>
        <w:t>）、预制梁顶、预制梁端面与连续结构的端横隔板侧面混凝土表面应进行严格的凿毛处理，最好在浇注</w:t>
      </w:r>
      <w:r>
        <w:rPr>
          <w:rFonts w:ascii="仿宋_GB2312" w:eastAsia="仿宋_GB2312" w:hAnsi="仿宋_GB2312" w:hint="eastAsia"/>
          <w:sz w:val="28"/>
          <w:szCs w:val="28"/>
        </w:rPr>
        <w:t>T</w:t>
      </w:r>
      <w:r>
        <w:rPr>
          <w:rFonts w:ascii="仿宋_GB2312" w:eastAsia="仿宋_GB2312" w:hAnsi="仿宋_GB2312" w:hint="eastAsia"/>
          <w:sz w:val="28"/>
          <w:szCs w:val="28"/>
        </w:rPr>
        <w:t>梁后及时进行。</w:t>
      </w:r>
    </w:p>
    <w:p w:rsidR="00000000" w:rsidRDefault="002B037D">
      <w:pPr>
        <w:spacing w:line="360" w:lineRule="auto"/>
        <w:ind w:leftChars="54" w:left="113"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3</w:t>
      </w:r>
      <w:r>
        <w:rPr>
          <w:rFonts w:ascii="仿宋_GB2312" w:eastAsia="仿宋_GB2312" w:hAnsi="仿宋_GB2312" w:hint="eastAsia"/>
          <w:sz w:val="28"/>
          <w:szCs w:val="28"/>
        </w:rPr>
        <w:t>）、浇注桥面现浇层混凝土前应将梁顶浮浆、油污清除干净，以保证新、老混凝土良好结合，注意预埋泄水管及交通工程的通讯管线预埋件。</w:t>
      </w:r>
    </w:p>
    <w:p w:rsidR="00000000" w:rsidRDefault="002B037D">
      <w:pPr>
        <w:spacing w:line="360" w:lineRule="auto"/>
        <w:ind w:leftChars="53" w:left="111" w:firstLineChars="135" w:firstLine="378"/>
        <w:rPr>
          <w:rFonts w:ascii="仿宋_GB2312" w:eastAsia="仿宋_GB2312" w:hAnsi="仿宋_GB2312" w:hint="eastAsia"/>
          <w:sz w:val="28"/>
          <w:szCs w:val="28"/>
        </w:rPr>
      </w:pPr>
      <w:r>
        <w:rPr>
          <w:rFonts w:ascii="仿宋_GB2312" w:eastAsia="仿宋_GB2312" w:hAnsi="仿宋_GB2312" w:hint="eastAsia"/>
          <w:sz w:val="28"/>
          <w:szCs w:val="28"/>
        </w:rPr>
        <w:t>4</w:t>
      </w:r>
      <w:r>
        <w:rPr>
          <w:rFonts w:ascii="仿宋_GB2312" w:eastAsia="仿宋_GB2312" w:hAnsi="仿宋_GB2312" w:hint="eastAsia"/>
          <w:sz w:val="28"/>
          <w:szCs w:val="28"/>
        </w:rPr>
        <w:t>）、本通用图未示伸缩缝预埋钢筋，使用时应根据选用的伸缩缝布置相应的预埋钢筋。</w:t>
      </w:r>
    </w:p>
    <w:p w:rsidR="00000000" w:rsidRDefault="002B037D">
      <w:pPr>
        <w:spacing w:line="360" w:lineRule="auto"/>
        <w:ind w:leftChars="67" w:left="141"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5</w:t>
      </w:r>
      <w:r>
        <w:rPr>
          <w:rFonts w:ascii="仿宋_GB2312" w:eastAsia="仿宋_GB2312" w:hAnsi="仿宋_GB2312" w:hint="eastAsia"/>
          <w:sz w:val="28"/>
          <w:szCs w:val="28"/>
        </w:rPr>
        <w:t>）、预制梁简支安装时，应设置临时支座，待桥面现浇层混凝土施工完成后才能拆除。</w:t>
      </w:r>
    </w:p>
    <w:p w:rsidR="00000000" w:rsidRDefault="002B037D">
      <w:pPr>
        <w:spacing w:line="360" w:lineRule="auto"/>
        <w:ind w:leftChars="67" w:left="141"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6</w:t>
      </w:r>
      <w:r>
        <w:rPr>
          <w:rFonts w:ascii="仿宋_GB2312" w:eastAsia="仿宋_GB2312" w:hAnsi="仿宋_GB2312" w:hint="eastAsia"/>
          <w:sz w:val="28"/>
          <w:szCs w:val="28"/>
        </w:rPr>
        <w:t>）、</w:t>
      </w:r>
      <w:r>
        <w:rPr>
          <w:rFonts w:ascii="仿宋_GB2312" w:eastAsia="仿宋_GB2312" w:hAnsi="仿宋_GB2312" w:hint="eastAsia"/>
          <w:sz w:val="28"/>
          <w:szCs w:val="28"/>
        </w:rPr>
        <w:t>斜交桥梁预制时应注意桥梁斜交方向。</w:t>
      </w:r>
    </w:p>
    <w:p w:rsidR="00000000" w:rsidRDefault="002B037D">
      <w:pPr>
        <w:spacing w:line="360" w:lineRule="auto"/>
        <w:ind w:leftChars="67" w:left="141" w:firstLineChars="150" w:firstLine="420"/>
        <w:rPr>
          <w:rFonts w:ascii="仿宋_GB2312" w:eastAsia="仿宋_GB2312" w:hAnsi="仿宋_GB2312" w:hint="eastAsia"/>
          <w:sz w:val="28"/>
          <w:szCs w:val="28"/>
        </w:rPr>
      </w:pPr>
    </w:p>
    <w:p w:rsidR="00000000" w:rsidRDefault="002B037D">
      <w:pPr>
        <w:spacing w:line="360" w:lineRule="auto"/>
        <w:ind w:leftChars="53" w:left="111" w:firstLineChars="35" w:firstLine="98"/>
        <w:rPr>
          <w:rFonts w:ascii="仿宋_GB2312" w:eastAsia="仿宋_GB2312" w:hAnsi="仿宋_GB2312" w:hint="eastAsia"/>
          <w:b/>
          <w:sz w:val="28"/>
          <w:szCs w:val="28"/>
        </w:rPr>
      </w:pPr>
      <w:r>
        <w:rPr>
          <w:rFonts w:ascii="仿宋_GB2312" w:eastAsia="仿宋_GB2312" w:hAnsi="仿宋_GB2312" w:hint="eastAsia"/>
          <w:b/>
          <w:sz w:val="28"/>
          <w:szCs w:val="28"/>
        </w:rPr>
        <w:t>六、适用范围</w:t>
      </w:r>
    </w:p>
    <w:p w:rsidR="00000000" w:rsidRDefault="002B037D">
      <w:pPr>
        <w:spacing w:line="360" w:lineRule="auto"/>
        <w:ind w:leftChars="53" w:left="111" w:firstLineChars="150" w:firstLine="420"/>
        <w:rPr>
          <w:rFonts w:ascii="仿宋_GB2312" w:eastAsia="仿宋_GB2312" w:hAnsi="仿宋_GB2312" w:hint="eastAsia"/>
          <w:sz w:val="28"/>
          <w:szCs w:val="28"/>
        </w:rPr>
      </w:pPr>
      <w:r>
        <w:rPr>
          <w:rFonts w:ascii="仿宋_GB2312" w:eastAsia="仿宋_GB2312" w:hAnsi="仿宋_GB2312" w:hint="eastAsia"/>
          <w:sz w:val="28"/>
          <w:szCs w:val="28"/>
        </w:rPr>
        <w:t>1</w:t>
      </w:r>
      <w:r>
        <w:rPr>
          <w:rFonts w:ascii="仿宋_GB2312" w:eastAsia="仿宋_GB2312" w:hAnsi="仿宋_GB2312" w:hint="eastAsia"/>
          <w:sz w:val="28"/>
          <w:szCs w:val="28"/>
        </w:rPr>
        <w:t>、处于曲线段上的桥，可通过改变预制梁长来适应。本册图纸适用于预制梁长变化范围在±</w:t>
      </w:r>
      <w:r>
        <w:rPr>
          <w:rFonts w:ascii="仿宋_GB2312" w:eastAsia="仿宋_GB2312" w:hAnsi="仿宋_GB2312" w:hint="eastAsia"/>
          <w:sz w:val="28"/>
          <w:szCs w:val="28"/>
        </w:rPr>
        <w:t>500mm</w:t>
      </w:r>
      <w:r>
        <w:rPr>
          <w:rFonts w:ascii="仿宋_GB2312" w:eastAsia="仿宋_GB2312" w:hAnsi="仿宋_GB2312" w:hint="eastAsia"/>
          <w:sz w:val="28"/>
          <w:szCs w:val="28"/>
        </w:rPr>
        <w:t>范围内，梁长变化段应设置在靠梁端的第一个中横隔梁与腹板变宽点间，但预制梁内预应力钢束变化段应设置在跨中直线段内；横桥向可通过调整边梁外翼板长来适应曲线变化。若梁长超过此范围需根据各桥具体情况进行计算调整。</w:t>
      </w:r>
    </w:p>
    <w:p w:rsidR="00000000" w:rsidRDefault="002B037D">
      <w:pPr>
        <w:spacing w:line="360" w:lineRule="auto"/>
        <w:ind w:leftChars="53" w:left="111" w:firstLineChars="35" w:firstLine="98"/>
        <w:rPr>
          <w:rFonts w:ascii="仿宋_GB2312" w:eastAsia="仿宋_GB2312" w:hAnsi="仿宋_GB2312" w:hint="eastAsia"/>
          <w:sz w:val="28"/>
          <w:szCs w:val="28"/>
        </w:rPr>
      </w:pPr>
      <w:r>
        <w:rPr>
          <w:rFonts w:ascii="仿宋_GB2312" w:eastAsia="仿宋_GB2312" w:hAnsi="仿宋_GB2312" w:hint="eastAsia"/>
          <w:sz w:val="28"/>
          <w:szCs w:val="28"/>
        </w:rPr>
        <w:t xml:space="preserve">   2</w:t>
      </w:r>
      <w:r>
        <w:rPr>
          <w:rFonts w:ascii="仿宋_GB2312" w:eastAsia="仿宋_GB2312" w:hAnsi="仿宋_GB2312" w:hint="eastAsia"/>
          <w:sz w:val="28"/>
          <w:szCs w:val="28"/>
        </w:rPr>
        <w:t>、</w:t>
      </w:r>
      <w:r>
        <w:rPr>
          <w:rFonts w:ascii="仿宋_GB2312" w:eastAsia="仿宋_GB2312" w:hint="eastAsia"/>
          <w:sz w:val="28"/>
        </w:rPr>
        <w:t>本册图纸采用</w:t>
      </w:r>
      <w:r>
        <w:rPr>
          <w:rFonts w:ascii="仿宋_GB2312" w:eastAsia="仿宋_GB2312" w:hint="eastAsia"/>
          <w:sz w:val="28"/>
        </w:rPr>
        <w:t>80</w:t>
      </w:r>
      <w:r>
        <w:rPr>
          <w:rFonts w:ascii="仿宋_GB2312" w:eastAsia="仿宋_GB2312" w:hint="eastAsia"/>
          <w:sz w:val="28"/>
        </w:rPr>
        <w:t>型伸缩缝或</w:t>
      </w:r>
      <w:r>
        <w:rPr>
          <w:rFonts w:ascii="仿宋_GB2312" w:eastAsia="仿宋_GB2312" w:hint="eastAsia"/>
          <w:sz w:val="28"/>
        </w:rPr>
        <w:t>160</w:t>
      </w:r>
      <w:r>
        <w:rPr>
          <w:rFonts w:ascii="仿宋_GB2312" w:eastAsia="仿宋_GB2312" w:hint="eastAsia"/>
          <w:sz w:val="28"/>
        </w:rPr>
        <w:t>型伸缩缝，</w:t>
      </w:r>
      <w:r>
        <w:rPr>
          <w:rFonts w:ascii="仿宋_GB2312" w:eastAsia="仿宋_GB2312" w:hint="eastAsia"/>
          <w:sz w:val="28"/>
        </w:rPr>
        <w:t>80</w:t>
      </w:r>
      <w:r>
        <w:rPr>
          <w:rFonts w:ascii="仿宋_GB2312" w:eastAsia="仿宋_GB2312" w:hint="eastAsia"/>
          <w:sz w:val="28"/>
        </w:rPr>
        <w:t>型伸缩缝设置在桥墩处时，可采取增加封锚段长度、移动梁体或增加梁长等方法，使梁端间距为</w:t>
      </w:r>
      <w:r>
        <w:rPr>
          <w:rFonts w:ascii="仿宋_GB2312" w:eastAsia="仿宋_GB2312" w:hint="eastAsia"/>
          <w:sz w:val="28"/>
        </w:rPr>
        <w:t>80mm</w:t>
      </w:r>
      <w:r>
        <w:rPr>
          <w:rFonts w:ascii="仿宋_GB2312" w:eastAsia="仿宋_GB2312" w:hint="eastAsia"/>
          <w:sz w:val="28"/>
        </w:rPr>
        <w:t>。使用本通用图</w:t>
      </w:r>
      <w:r>
        <w:rPr>
          <w:rFonts w:ascii="仿宋_GB2312" w:eastAsia="仿宋_GB2312" w:hint="eastAsia"/>
          <w:sz w:val="28"/>
        </w:rPr>
        <w:t>时，应根据桥位处气象条件，选择不超过</w:t>
      </w:r>
      <w:r>
        <w:rPr>
          <w:rFonts w:ascii="仿宋_GB2312" w:eastAsia="仿宋_GB2312" w:hint="eastAsia"/>
          <w:sz w:val="28"/>
        </w:rPr>
        <w:t>160</w:t>
      </w:r>
      <w:r>
        <w:rPr>
          <w:rFonts w:ascii="仿宋_GB2312" w:eastAsia="仿宋_GB2312" w:hint="eastAsia"/>
          <w:sz w:val="28"/>
        </w:rPr>
        <w:t>型伸缩缝所适宜的一联长度。</w:t>
      </w:r>
      <w:r>
        <w:rPr>
          <w:rFonts w:ascii="仿宋_GB2312" w:eastAsia="仿宋_GB2312" w:hAnsi="仿宋_GB2312" w:hint="eastAsia"/>
          <w:sz w:val="28"/>
          <w:szCs w:val="28"/>
        </w:rPr>
        <w:t>施工时应根据伸缩缝安装时的温度来确定其安装宽度。</w:t>
      </w:r>
    </w:p>
    <w:p w:rsidR="00000000" w:rsidRDefault="002B037D">
      <w:pPr>
        <w:spacing w:line="360" w:lineRule="auto"/>
        <w:ind w:leftChars="53" w:left="111" w:firstLineChars="35" w:firstLine="98"/>
        <w:rPr>
          <w:rFonts w:ascii="仿宋_GB2312" w:eastAsia="仿宋_GB2312" w:hAnsi="仿宋_GB2312" w:hint="eastAsia"/>
          <w:sz w:val="28"/>
          <w:szCs w:val="28"/>
        </w:rPr>
      </w:pPr>
      <w:r>
        <w:rPr>
          <w:rFonts w:ascii="仿宋_GB2312" w:eastAsia="仿宋_GB2312" w:hAnsi="仿宋_GB2312" w:hint="eastAsia"/>
          <w:sz w:val="28"/>
          <w:szCs w:val="28"/>
        </w:rPr>
        <w:lastRenderedPageBreak/>
        <w:t xml:space="preserve">   3</w:t>
      </w:r>
      <w:r>
        <w:rPr>
          <w:rFonts w:ascii="仿宋_GB2312" w:eastAsia="仿宋_GB2312" w:hAnsi="仿宋_GB2312" w:hint="eastAsia"/>
          <w:sz w:val="28"/>
          <w:szCs w:val="28"/>
        </w:rPr>
        <w:t>、本图设计荷载等级为公路</w:t>
      </w:r>
      <w:r>
        <w:rPr>
          <w:rFonts w:ascii="仿宋_GB2312" w:eastAsia="仿宋_GB2312" w:hAnsi="仿宋_GB2312" w:hint="eastAsia"/>
          <w:sz w:val="28"/>
          <w:szCs w:val="28"/>
        </w:rPr>
        <w:t>-</w:t>
      </w:r>
      <w:r>
        <w:rPr>
          <w:rFonts w:ascii="仿宋_GB2312" w:eastAsia="仿宋_GB2312" w:hAnsi="仿宋_GB2312" w:hint="eastAsia"/>
          <w:sz w:val="28"/>
          <w:szCs w:val="28"/>
        </w:rPr>
        <w:t>Ⅰ级，当有超限车辆通过时，应进行结构验算，并采取相应措施。</w:t>
      </w:r>
    </w:p>
    <w:p w:rsidR="00000000" w:rsidRDefault="002B037D">
      <w:pPr>
        <w:spacing w:line="360" w:lineRule="auto"/>
        <w:ind w:leftChars="53" w:left="111" w:firstLineChars="185" w:firstLine="518"/>
        <w:rPr>
          <w:rFonts w:ascii="仿宋_GB2312" w:eastAsia="仿宋_GB2312" w:hAnsi="宋体" w:hint="eastAsia"/>
          <w:sz w:val="28"/>
          <w:szCs w:val="28"/>
        </w:rPr>
      </w:pPr>
      <w:r>
        <w:rPr>
          <w:rFonts w:ascii="仿宋_GB2312" w:eastAsia="仿宋_GB2312" w:hAnsi="仿宋_GB2312" w:hint="eastAsia"/>
          <w:sz w:val="28"/>
          <w:szCs w:val="28"/>
        </w:rPr>
        <w:t>4</w:t>
      </w:r>
      <w:r>
        <w:rPr>
          <w:rFonts w:ascii="仿宋_GB2312" w:eastAsia="仿宋_GB2312" w:hAnsi="仿宋_GB2312" w:hint="eastAsia"/>
          <w:sz w:val="28"/>
          <w:szCs w:val="28"/>
        </w:rPr>
        <w:t>、</w:t>
      </w:r>
      <w:r>
        <w:rPr>
          <w:rFonts w:ascii="仿宋_GB2312" w:eastAsia="仿宋_GB2312" w:hAnsi="宋体" w:hint="eastAsia"/>
          <w:sz w:val="28"/>
          <w:szCs w:val="28"/>
        </w:rPr>
        <w:t>本通用图未对伸缩缝、支座、护栏、泄水管等进行设计，使用时另参考其他图纸。</w:t>
      </w:r>
    </w:p>
    <w:p w:rsidR="00000000" w:rsidRDefault="002B037D">
      <w:pPr>
        <w:spacing w:line="360" w:lineRule="auto"/>
        <w:rPr>
          <w:rFonts w:ascii="仿宋_GB2312" w:eastAsia="仿宋_GB2312" w:hAnsi="仿宋_GB2312" w:hint="eastAsia"/>
          <w:sz w:val="28"/>
          <w:szCs w:val="28"/>
        </w:rPr>
      </w:pPr>
    </w:p>
    <w:p w:rsidR="00000000" w:rsidRDefault="002B037D">
      <w:pPr>
        <w:spacing w:line="360" w:lineRule="auto"/>
        <w:rPr>
          <w:rFonts w:ascii="仿宋_GB2312" w:eastAsia="仿宋_GB2312" w:hAnsi="宋体" w:hint="eastAsia"/>
          <w:b/>
          <w:sz w:val="28"/>
          <w:szCs w:val="28"/>
        </w:rPr>
      </w:pPr>
      <w:r>
        <w:rPr>
          <w:rFonts w:ascii="仿宋_GB2312" w:eastAsia="仿宋_GB2312" w:hAnsi="仿宋_GB2312" w:hint="eastAsia"/>
          <w:sz w:val="28"/>
          <w:szCs w:val="28"/>
        </w:rPr>
        <w:t>七、</w:t>
      </w:r>
      <w:r>
        <w:rPr>
          <w:rFonts w:ascii="仿宋_GB2312" w:eastAsia="仿宋_GB2312" w:hAnsi="宋体" w:hint="eastAsia"/>
          <w:b/>
          <w:sz w:val="28"/>
          <w:szCs w:val="28"/>
        </w:rPr>
        <w:t>编制单位</w:t>
      </w:r>
    </w:p>
    <w:p w:rsidR="00000000" w:rsidRDefault="002B037D">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主持单位：</w:t>
      </w:r>
      <w:r>
        <w:rPr>
          <w:rFonts w:ascii="仿宋_GB2312" w:eastAsia="仿宋_GB2312" w:hAnsi="仿宋_GB2312" w:hint="eastAsia"/>
          <w:sz w:val="28"/>
          <w:szCs w:val="28"/>
        </w:rPr>
        <w:t>中交第二公路勘察设计研究院有限公司</w:t>
      </w:r>
    </w:p>
    <w:p w:rsidR="00000000" w:rsidRDefault="002B037D">
      <w:pPr>
        <w:spacing w:line="360" w:lineRule="auto"/>
        <w:ind w:firstLineChars="200" w:firstLine="560"/>
        <w:rPr>
          <w:rFonts w:ascii="仿宋_GB2312" w:eastAsia="仿宋_GB2312" w:hAnsi="宋体" w:hint="eastAsia"/>
          <w:sz w:val="28"/>
          <w:szCs w:val="28"/>
        </w:rPr>
      </w:pPr>
      <w:r>
        <w:rPr>
          <w:rFonts w:ascii="仿宋_GB2312" w:eastAsia="仿宋_GB2312" w:hAnsi="宋体" w:hint="eastAsia"/>
          <w:sz w:val="28"/>
          <w:szCs w:val="28"/>
        </w:rPr>
        <w:t>设计单位：</w:t>
      </w:r>
      <w:r>
        <w:rPr>
          <w:rFonts w:ascii="仿宋_GB2312" w:eastAsia="仿宋_GB2312" w:hAnsi="仿宋_GB2312" w:hint="eastAsia"/>
          <w:sz w:val="28"/>
          <w:szCs w:val="28"/>
        </w:rPr>
        <w:t>山东省交通规划设计院</w:t>
      </w:r>
    </w:p>
    <w:p w:rsidR="00000000" w:rsidRDefault="002B037D">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参编单位：</w:t>
      </w:r>
      <w:r>
        <w:rPr>
          <w:rFonts w:ascii="仿宋_GB2312" w:eastAsia="仿宋_GB2312" w:hAnsi="仿宋_GB2312" w:hint="eastAsia"/>
          <w:sz w:val="28"/>
          <w:szCs w:val="28"/>
        </w:rPr>
        <w:t>湖北省交通规划设计院</w:t>
      </w:r>
    </w:p>
    <w:p w:rsidR="00000000" w:rsidRDefault="002B037D">
      <w:pPr>
        <w:spacing w:line="360" w:lineRule="auto"/>
        <w:ind w:leftChars="53" w:left="111" w:firstLineChars="635" w:firstLine="1778"/>
        <w:rPr>
          <w:rFonts w:ascii="仿宋_GB2312" w:eastAsia="仿宋_GB2312" w:hAnsi="仿宋_GB2312" w:hint="eastAsia"/>
          <w:sz w:val="28"/>
          <w:szCs w:val="28"/>
        </w:rPr>
      </w:pPr>
      <w:r>
        <w:rPr>
          <w:rFonts w:ascii="仿宋_GB2312" w:eastAsia="仿宋_GB2312" w:hAnsi="仿宋_GB2312" w:hint="eastAsia"/>
          <w:sz w:val="28"/>
          <w:szCs w:val="28"/>
        </w:rPr>
        <w:t>福建省交通规划设计院</w:t>
      </w:r>
    </w:p>
    <w:p w:rsidR="00000000" w:rsidRDefault="002B037D">
      <w:pPr>
        <w:spacing w:line="360" w:lineRule="auto"/>
        <w:ind w:leftChars="53" w:left="111" w:firstLineChars="635" w:firstLine="1778"/>
        <w:rPr>
          <w:rFonts w:ascii="仿宋_GB2312" w:eastAsia="仿宋_GB2312" w:hAnsi="仿宋_GB2312" w:hint="eastAsia"/>
          <w:sz w:val="28"/>
          <w:szCs w:val="28"/>
        </w:rPr>
      </w:pPr>
      <w:r>
        <w:rPr>
          <w:rFonts w:ascii="仿宋_GB2312" w:eastAsia="仿宋_GB2312" w:hAnsi="仿宋_GB2312" w:hint="eastAsia"/>
          <w:sz w:val="28"/>
          <w:szCs w:val="28"/>
        </w:rPr>
        <w:t>四川省交通厅公路规划勘察设计研究院</w:t>
      </w:r>
    </w:p>
    <w:p w:rsidR="00000000" w:rsidRDefault="002B037D">
      <w:pPr>
        <w:spacing w:line="360" w:lineRule="auto"/>
        <w:ind w:leftChars="53" w:left="111" w:firstLineChars="635" w:firstLine="1778"/>
        <w:rPr>
          <w:rFonts w:ascii="仿宋_GB2312" w:eastAsia="仿宋_GB2312" w:hAnsi="仿宋_GB2312" w:hint="eastAsia"/>
          <w:sz w:val="28"/>
          <w:szCs w:val="28"/>
        </w:rPr>
      </w:pPr>
      <w:r>
        <w:rPr>
          <w:rFonts w:ascii="仿宋_GB2312" w:eastAsia="仿宋_GB2312" w:hAnsi="仿宋_GB2312" w:hint="eastAsia"/>
          <w:sz w:val="28"/>
          <w:szCs w:val="28"/>
        </w:rPr>
        <w:t>中交第二公路勘察设计研究院有限公司</w:t>
      </w:r>
    </w:p>
    <w:p w:rsidR="00000000" w:rsidRDefault="002B037D">
      <w:pPr>
        <w:spacing w:line="360" w:lineRule="auto"/>
        <w:ind w:leftChars="53" w:left="111" w:firstLineChars="635" w:firstLine="1778"/>
        <w:rPr>
          <w:rFonts w:ascii="仿宋_GB2312" w:eastAsia="仿宋_GB2312" w:hAnsi="仿宋_GB2312" w:hint="eastAsia"/>
          <w:sz w:val="28"/>
          <w:szCs w:val="28"/>
        </w:rPr>
      </w:pPr>
      <w:r>
        <w:rPr>
          <w:rFonts w:ascii="仿宋_GB2312" w:eastAsia="仿宋_GB2312" w:hAnsi="仿宋_GB2312" w:hint="eastAsia"/>
          <w:sz w:val="28"/>
          <w:szCs w:val="28"/>
        </w:rPr>
        <w:t>云</w:t>
      </w:r>
      <w:r>
        <w:rPr>
          <w:rFonts w:ascii="仿宋_GB2312" w:eastAsia="仿宋_GB2312" w:hAnsi="仿宋_GB2312" w:hint="eastAsia"/>
          <w:sz w:val="28"/>
          <w:szCs w:val="28"/>
        </w:rPr>
        <w:t>南省公路规划勘察设计院</w:t>
      </w:r>
    </w:p>
    <w:p w:rsidR="00000000" w:rsidRDefault="002B037D">
      <w:pPr>
        <w:spacing w:line="360" w:lineRule="auto"/>
        <w:ind w:leftChars="53" w:left="111" w:firstLineChars="635" w:firstLine="1778"/>
        <w:rPr>
          <w:rFonts w:ascii="仿宋_GB2312" w:eastAsia="仿宋_GB2312" w:hAnsi="仿宋_GB2312" w:hint="eastAsia"/>
          <w:sz w:val="28"/>
          <w:szCs w:val="28"/>
        </w:rPr>
      </w:pPr>
      <w:r>
        <w:rPr>
          <w:rFonts w:ascii="仿宋_GB2312" w:eastAsia="仿宋_GB2312" w:hAnsi="仿宋_GB2312" w:hint="eastAsia"/>
          <w:sz w:val="28"/>
          <w:szCs w:val="28"/>
        </w:rPr>
        <w:t>吉林省公路勘察设计院</w:t>
      </w:r>
    </w:p>
    <w:p w:rsidR="00000000" w:rsidRDefault="002B037D">
      <w:pPr>
        <w:spacing w:line="360" w:lineRule="auto"/>
        <w:ind w:leftChars="53" w:left="111" w:firstLineChars="35" w:firstLine="98"/>
        <w:rPr>
          <w:rFonts w:ascii="仿宋_GB2312" w:eastAsia="仿宋_GB2312" w:hAnsi="仿宋_GB2312" w:hint="eastAsia"/>
          <w:sz w:val="28"/>
          <w:szCs w:val="28"/>
        </w:rPr>
      </w:pPr>
    </w:p>
    <w:p w:rsidR="002B037D" w:rsidRDefault="002B037D">
      <w:pPr>
        <w:spacing w:line="360" w:lineRule="auto"/>
        <w:ind w:leftChars="53" w:left="111" w:firstLineChars="35" w:firstLine="98"/>
        <w:rPr>
          <w:rFonts w:hint="eastAsia"/>
        </w:rPr>
      </w:pPr>
      <w:r>
        <w:rPr>
          <w:rFonts w:ascii="仿宋_GB2312" w:eastAsia="仿宋_GB2312" w:hAnsi="仿宋_GB2312" w:hint="eastAsia"/>
          <w:sz w:val="28"/>
          <w:szCs w:val="28"/>
        </w:rPr>
        <w:t xml:space="preserve">  </w:t>
      </w:r>
    </w:p>
    <w:sectPr w:rsidR="002B037D">
      <w:type w:val="continuous"/>
      <w:pgSz w:w="23814" w:h="16840" w:orient="landscape" w:code="8"/>
      <w:pgMar w:top="1531" w:right="1531" w:bottom="1531" w:left="1531" w:header="851" w:footer="851" w:gutter="0"/>
      <w:cols w:num="2" w:space="1344"/>
      <w:docGrid w:linePitch="28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37D" w:rsidRDefault="002B037D">
      <w:r>
        <w:separator/>
      </w:r>
    </w:p>
  </w:endnote>
  <w:endnote w:type="continuationSeparator" w:id="1">
    <w:p w:rsidR="002B037D" w:rsidRDefault="002B03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2B037D">
    <w:pPr>
      <w:pStyle w:val="a6"/>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916187">
      <w:rPr>
        <w:noProof/>
        <w:kern w:val="0"/>
        <w:szCs w:val="21"/>
      </w:rPr>
      <w:t>1</w:t>
    </w:r>
    <w:r>
      <w:rPr>
        <w:kern w:val="0"/>
        <w:szCs w:val="21"/>
      </w:rPr>
      <w:fldChar w:fldCharType="end"/>
    </w:r>
    <w:r>
      <w:rPr>
        <w:kern w:val="0"/>
        <w:szCs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37D" w:rsidRDefault="002B037D">
      <w:r>
        <w:separator/>
      </w:r>
    </w:p>
  </w:footnote>
  <w:footnote w:type="continuationSeparator" w:id="1">
    <w:p w:rsidR="002B037D" w:rsidRDefault="002B03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A5455"/>
    <w:multiLevelType w:val="hybridMultilevel"/>
    <w:tmpl w:val="A872AA9C"/>
    <w:lvl w:ilvl="0" w:tplc="6876E52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F310FAE"/>
    <w:multiLevelType w:val="singleLevel"/>
    <w:tmpl w:val="0409000F"/>
    <w:lvl w:ilvl="0">
      <w:start w:val="1"/>
      <w:numFmt w:val="decimal"/>
      <w:lvlText w:val="%1."/>
      <w:lvlJc w:val="left"/>
      <w:pPr>
        <w:tabs>
          <w:tab w:val="num" w:pos="425"/>
        </w:tabs>
        <w:ind w:left="425" w:hanging="425"/>
      </w:pPr>
    </w:lvl>
  </w:abstractNum>
  <w:abstractNum w:abstractNumId="2">
    <w:nsid w:val="21B54BBE"/>
    <w:multiLevelType w:val="singleLevel"/>
    <w:tmpl w:val="016CDB9C"/>
    <w:lvl w:ilvl="0">
      <w:start w:val="5"/>
      <w:numFmt w:val="chineseCountingThousand"/>
      <w:lvlText w:val="%1、"/>
      <w:legacy w:legacy="1" w:legacySpace="0" w:legacyIndent="648"/>
      <w:lvlJc w:val="left"/>
      <w:pPr>
        <w:ind w:left="1296" w:hanging="648"/>
      </w:pPr>
      <w:rPr>
        <w:rFonts w:ascii="黑体" w:eastAsia="黑体" w:hint="eastAsia"/>
        <w:b w:val="0"/>
        <w:i w:val="0"/>
        <w:sz w:val="32"/>
        <w:u w:val="none"/>
      </w:rPr>
    </w:lvl>
  </w:abstractNum>
  <w:abstractNum w:abstractNumId="3">
    <w:nsid w:val="224E4DB1"/>
    <w:multiLevelType w:val="singleLevel"/>
    <w:tmpl w:val="63AE9F28"/>
    <w:lvl w:ilvl="0">
      <w:start w:val="7"/>
      <w:numFmt w:val="decimal"/>
      <w:lvlText w:val="%1、"/>
      <w:legacy w:legacy="1" w:legacySpace="0" w:legacyIndent="504"/>
      <w:lvlJc w:val="left"/>
      <w:pPr>
        <w:ind w:left="1378" w:hanging="504"/>
      </w:pPr>
      <w:rPr>
        <w:rFonts w:ascii="宋体" w:eastAsia="宋体" w:hint="eastAsia"/>
        <w:b w:val="0"/>
        <w:i w:val="0"/>
        <w:sz w:val="28"/>
        <w:u w:val="none"/>
      </w:rPr>
    </w:lvl>
  </w:abstractNum>
  <w:abstractNum w:abstractNumId="4">
    <w:nsid w:val="29A14F47"/>
    <w:multiLevelType w:val="singleLevel"/>
    <w:tmpl w:val="29A62226"/>
    <w:lvl w:ilvl="0">
      <w:start w:val="6"/>
      <w:numFmt w:val="chineseCountingThousand"/>
      <w:lvlText w:val="%1、"/>
      <w:legacy w:legacy="1" w:legacySpace="0" w:legacyIndent="648"/>
      <w:lvlJc w:val="left"/>
      <w:pPr>
        <w:ind w:left="1512" w:hanging="648"/>
      </w:pPr>
      <w:rPr>
        <w:rFonts w:ascii="黑体" w:eastAsia="黑体" w:hint="eastAsia"/>
        <w:b w:val="0"/>
        <w:i w:val="0"/>
        <w:sz w:val="32"/>
        <w:u w:val="none"/>
      </w:rPr>
    </w:lvl>
  </w:abstractNum>
  <w:abstractNum w:abstractNumId="5">
    <w:nsid w:val="37254000"/>
    <w:multiLevelType w:val="singleLevel"/>
    <w:tmpl w:val="0409000F"/>
    <w:lvl w:ilvl="0">
      <w:start w:val="1"/>
      <w:numFmt w:val="decimal"/>
      <w:lvlText w:val="%1."/>
      <w:lvlJc w:val="left"/>
      <w:pPr>
        <w:tabs>
          <w:tab w:val="num" w:pos="425"/>
        </w:tabs>
        <w:ind w:left="425" w:hanging="425"/>
      </w:pPr>
    </w:lvl>
  </w:abstractNum>
  <w:abstractNum w:abstractNumId="6">
    <w:nsid w:val="372D0748"/>
    <w:multiLevelType w:val="singleLevel"/>
    <w:tmpl w:val="18D26E86"/>
    <w:lvl w:ilvl="0">
      <w:start w:val="1"/>
      <w:numFmt w:val="decimal"/>
      <w:lvlText w:val="%1、"/>
      <w:legacy w:legacy="1" w:legacySpace="0" w:legacyIndent="504"/>
      <w:lvlJc w:val="left"/>
      <w:pPr>
        <w:ind w:left="1152" w:hanging="504"/>
      </w:pPr>
      <w:rPr>
        <w:rFonts w:ascii="宋体" w:eastAsia="宋体" w:hint="eastAsia"/>
        <w:b w:val="0"/>
        <w:i w:val="0"/>
        <w:sz w:val="28"/>
        <w:u w:val="none"/>
      </w:rPr>
    </w:lvl>
  </w:abstractNum>
  <w:abstractNum w:abstractNumId="7">
    <w:nsid w:val="3DB1743E"/>
    <w:multiLevelType w:val="singleLevel"/>
    <w:tmpl w:val="5B60EE1C"/>
    <w:lvl w:ilvl="0">
      <w:start w:val="1"/>
      <w:numFmt w:val="decimal"/>
      <w:lvlText w:val="%1、"/>
      <w:legacy w:legacy="1" w:legacySpace="0" w:legacyIndent="576"/>
      <w:lvlJc w:val="left"/>
      <w:pPr>
        <w:ind w:left="1440" w:hanging="576"/>
      </w:pPr>
      <w:rPr>
        <w:rFonts w:ascii="宋体" w:eastAsia="宋体" w:hint="eastAsia"/>
        <w:b w:val="0"/>
        <w:i w:val="0"/>
        <w:sz w:val="28"/>
        <w:u w:val="none"/>
      </w:rPr>
    </w:lvl>
  </w:abstractNum>
  <w:abstractNum w:abstractNumId="8">
    <w:nsid w:val="4EDB79F9"/>
    <w:multiLevelType w:val="singleLevel"/>
    <w:tmpl w:val="18D26E86"/>
    <w:lvl w:ilvl="0">
      <w:start w:val="4"/>
      <w:numFmt w:val="decimal"/>
      <w:lvlText w:val="%1、"/>
      <w:legacy w:legacy="1" w:legacySpace="0" w:legacyIndent="504"/>
      <w:lvlJc w:val="left"/>
      <w:pPr>
        <w:ind w:left="1080" w:hanging="504"/>
      </w:pPr>
      <w:rPr>
        <w:rFonts w:ascii="宋体" w:eastAsia="宋体" w:hint="eastAsia"/>
        <w:b w:val="0"/>
        <w:i w:val="0"/>
        <w:sz w:val="28"/>
        <w:u w:val="none"/>
      </w:rPr>
    </w:lvl>
  </w:abstractNum>
  <w:abstractNum w:abstractNumId="9">
    <w:nsid w:val="56D3293A"/>
    <w:multiLevelType w:val="singleLevel"/>
    <w:tmpl w:val="0409000F"/>
    <w:lvl w:ilvl="0">
      <w:start w:val="1"/>
      <w:numFmt w:val="decimal"/>
      <w:lvlText w:val="%1."/>
      <w:lvlJc w:val="left"/>
      <w:pPr>
        <w:tabs>
          <w:tab w:val="num" w:pos="425"/>
        </w:tabs>
        <w:ind w:left="425" w:hanging="425"/>
      </w:pPr>
    </w:lvl>
  </w:abstractNum>
  <w:abstractNum w:abstractNumId="10">
    <w:nsid w:val="56D33374"/>
    <w:multiLevelType w:val="hybridMultilevel"/>
    <w:tmpl w:val="0B9EF988"/>
    <w:lvl w:ilvl="0" w:tplc="7CDEB1EA">
      <w:start w:val="1"/>
      <w:numFmt w:val="decimal"/>
      <w:lvlText w:val="%1、"/>
      <w:lvlJc w:val="left"/>
      <w:pPr>
        <w:tabs>
          <w:tab w:val="num" w:pos="1280"/>
        </w:tabs>
        <w:ind w:left="1280" w:hanging="72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1">
    <w:nsid w:val="581743D2"/>
    <w:multiLevelType w:val="singleLevel"/>
    <w:tmpl w:val="0C6603EA"/>
    <w:lvl w:ilvl="0">
      <w:start w:val="3"/>
      <w:numFmt w:val="decimal"/>
      <w:lvlText w:val=""/>
      <w:lvlJc w:val="left"/>
      <w:pPr>
        <w:tabs>
          <w:tab w:val="num" w:pos="360"/>
        </w:tabs>
        <w:ind w:left="360" w:hanging="360"/>
      </w:pPr>
      <w:rPr>
        <w:rFonts w:ascii="Times New Roman" w:hint="default"/>
      </w:rPr>
    </w:lvl>
  </w:abstractNum>
  <w:abstractNum w:abstractNumId="12">
    <w:nsid w:val="616D6331"/>
    <w:multiLevelType w:val="singleLevel"/>
    <w:tmpl w:val="10C010A6"/>
    <w:lvl w:ilvl="0">
      <w:start w:val="3"/>
      <w:numFmt w:val="decimal"/>
      <w:lvlText w:val=""/>
      <w:lvlJc w:val="left"/>
      <w:pPr>
        <w:tabs>
          <w:tab w:val="num" w:pos="360"/>
        </w:tabs>
        <w:ind w:left="360" w:hanging="360"/>
      </w:pPr>
      <w:rPr>
        <w:rFonts w:ascii="Times New Roman" w:hint="default"/>
      </w:rPr>
    </w:lvl>
  </w:abstractNum>
  <w:abstractNum w:abstractNumId="13">
    <w:nsid w:val="65FB1D3D"/>
    <w:multiLevelType w:val="singleLevel"/>
    <w:tmpl w:val="B248179C"/>
    <w:lvl w:ilvl="0">
      <w:start w:val="8"/>
      <w:numFmt w:val="decimal"/>
      <w:lvlText w:val="%1、"/>
      <w:legacy w:legacy="1" w:legacySpace="0" w:legacyIndent="480"/>
      <w:lvlJc w:val="left"/>
      <w:pPr>
        <w:ind w:left="1292" w:hanging="480"/>
      </w:pPr>
      <w:rPr>
        <w:rFonts w:ascii="宋体" w:eastAsia="宋体" w:hint="eastAsia"/>
        <w:b w:val="0"/>
        <w:i w:val="0"/>
        <w:sz w:val="28"/>
        <w:u w:val="none"/>
      </w:rPr>
    </w:lvl>
  </w:abstractNum>
  <w:abstractNum w:abstractNumId="14">
    <w:nsid w:val="67D653DD"/>
    <w:multiLevelType w:val="singleLevel"/>
    <w:tmpl w:val="3C9813AC"/>
    <w:lvl w:ilvl="0">
      <w:start w:val="2"/>
      <w:numFmt w:val="chineseCountingThousand"/>
      <w:lvlText w:val="%1、"/>
      <w:legacy w:legacy="1" w:legacySpace="0" w:legacyIndent="648"/>
      <w:lvlJc w:val="left"/>
      <w:pPr>
        <w:ind w:left="648" w:hanging="648"/>
      </w:pPr>
      <w:rPr>
        <w:rFonts w:ascii="黑体" w:eastAsia="黑体" w:hint="eastAsia"/>
        <w:b w:val="0"/>
        <w:i w:val="0"/>
        <w:sz w:val="32"/>
        <w:u w:val="none"/>
      </w:rPr>
    </w:lvl>
  </w:abstractNum>
  <w:abstractNum w:abstractNumId="15">
    <w:nsid w:val="731D7F87"/>
    <w:multiLevelType w:val="hybridMultilevel"/>
    <w:tmpl w:val="68FCFBFE"/>
    <w:lvl w:ilvl="0" w:tplc="9B44091C">
      <w:start w:val="1"/>
      <w:numFmt w:val="japaneseCounting"/>
      <w:lvlText w:val="%1、"/>
      <w:lvlJc w:val="left"/>
      <w:pPr>
        <w:tabs>
          <w:tab w:val="num" w:pos="420"/>
        </w:tabs>
        <w:ind w:left="420" w:hanging="420"/>
      </w:pPr>
      <w:rPr>
        <w:rFonts w:hint="eastAsia"/>
      </w:rPr>
    </w:lvl>
    <w:lvl w:ilvl="1" w:tplc="05D882B6">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87C106B"/>
    <w:multiLevelType w:val="singleLevel"/>
    <w:tmpl w:val="1310CAE4"/>
    <w:lvl w:ilvl="0">
      <w:start w:val="3"/>
      <w:numFmt w:val="decimal"/>
      <w:lvlText w:val="%1．"/>
      <w:lvlJc w:val="left"/>
      <w:pPr>
        <w:tabs>
          <w:tab w:val="num" w:pos="1296"/>
        </w:tabs>
        <w:ind w:left="1296" w:hanging="720"/>
      </w:pPr>
      <w:rPr>
        <w:rFonts w:hint="eastAsia"/>
      </w:rPr>
    </w:lvl>
  </w:abstractNum>
  <w:abstractNum w:abstractNumId="17">
    <w:nsid w:val="7D976CC5"/>
    <w:multiLevelType w:val="singleLevel"/>
    <w:tmpl w:val="0F72DE2A"/>
    <w:lvl w:ilvl="0">
      <w:start w:val="2"/>
      <w:numFmt w:val="decimal"/>
      <w:lvlText w:val="%1、"/>
      <w:legacy w:legacy="1" w:legacySpace="0" w:legacyIndent="528"/>
      <w:lvlJc w:val="left"/>
      <w:pPr>
        <w:ind w:left="1104" w:hanging="528"/>
      </w:pPr>
      <w:rPr>
        <w:rFonts w:ascii="宋体" w:eastAsia="宋体" w:hint="eastAsia"/>
        <w:b w:val="0"/>
        <w:i w:val="0"/>
        <w:sz w:val="28"/>
        <w:u w:val="none"/>
      </w:rPr>
    </w:lvl>
  </w:abstractNum>
  <w:abstractNum w:abstractNumId="18">
    <w:nsid w:val="7E5B2A79"/>
    <w:multiLevelType w:val="singleLevel"/>
    <w:tmpl w:val="47BA29EE"/>
    <w:lvl w:ilvl="0">
      <w:start w:val="1"/>
      <w:numFmt w:val="decimal"/>
      <w:lvlText w:val="%1、"/>
      <w:legacy w:legacy="1" w:legacySpace="0" w:legacyIndent="504"/>
      <w:lvlJc w:val="left"/>
      <w:pPr>
        <w:ind w:left="1152" w:hanging="504"/>
      </w:pPr>
      <w:rPr>
        <w:rFonts w:ascii="宋体" w:eastAsia="宋体" w:hint="eastAsia"/>
        <w:b w:val="0"/>
        <w:i w:val="0"/>
        <w:sz w:val="28"/>
        <w:u w:val="none"/>
      </w:rPr>
    </w:lvl>
  </w:abstractNum>
  <w:abstractNum w:abstractNumId="19">
    <w:nsid w:val="7F82020B"/>
    <w:multiLevelType w:val="singleLevel"/>
    <w:tmpl w:val="04B2826E"/>
    <w:lvl w:ilvl="0">
      <w:start w:val="1"/>
      <w:numFmt w:val="decimal"/>
      <w:lvlText w:val="%1、"/>
      <w:lvlJc w:val="left"/>
      <w:pPr>
        <w:tabs>
          <w:tab w:val="num" w:pos="984"/>
        </w:tabs>
        <w:ind w:left="984" w:hanging="420"/>
      </w:pPr>
      <w:rPr>
        <w:rFonts w:hint="eastAsia"/>
      </w:rPr>
    </w:lvl>
  </w:abstractNum>
  <w:num w:numId="1">
    <w:abstractNumId w:val="14"/>
  </w:num>
  <w:num w:numId="2">
    <w:abstractNumId w:val="18"/>
  </w:num>
  <w:num w:numId="3">
    <w:abstractNumId w:val="17"/>
  </w:num>
  <w:num w:numId="4">
    <w:abstractNumId w:val="17"/>
    <w:lvlOverride w:ilvl="0">
      <w:lvl w:ilvl="0">
        <w:start w:val="3"/>
        <w:numFmt w:val="decimal"/>
        <w:lvlText w:val="%1、"/>
        <w:legacy w:legacy="1" w:legacySpace="0" w:legacyIndent="528"/>
        <w:lvlJc w:val="left"/>
        <w:pPr>
          <w:ind w:left="1104" w:hanging="528"/>
        </w:pPr>
        <w:rPr>
          <w:rFonts w:ascii="宋体" w:eastAsia="宋体" w:hint="eastAsia"/>
          <w:b w:val="0"/>
          <w:i w:val="0"/>
          <w:sz w:val="28"/>
          <w:u w:val="none"/>
        </w:rPr>
      </w:lvl>
    </w:lvlOverride>
  </w:num>
  <w:num w:numId="5">
    <w:abstractNumId w:val="8"/>
  </w:num>
  <w:num w:numId="6">
    <w:abstractNumId w:val="8"/>
    <w:lvlOverride w:ilvl="0">
      <w:lvl w:ilvl="0">
        <w:start w:val="1"/>
        <w:numFmt w:val="decimal"/>
        <w:lvlText w:val="%1、"/>
        <w:legacy w:legacy="1" w:legacySpace="0" w:legacyIndent="504"/>
        <w:lvlJc w:val="left"/>
        <w:pPr>
          <w:ind w:left="1080" w:hanging="504"/>
        </w:pPr>
        <w:rPr>
          <w:rFonts w:ascii="宋体" w:eastAsia="宋体" w:hint="eastAsia"/>
          <w:b w:val="0"/>
          <w:i w:val="0"/>
          <w:sz w:val="28"/>
          <w:u w:val="none"/>
        </w:rPr>
      </w:lvl>
    </w:lvlOverride>
  </w:num>
  <w:num w:numId="7">
    <w:abstractNumId w:val="6"/>
  </w:num>
  <w:num w:numId="8">
    <w:abstractNumId w:val="6"/>
    <w:lvlOverride w:ilvl="0">
      <w:lvl w:ilvl="0">
        <w:start w:val="2"/>
        <w:numFmt w:val="decimal"/>
        <w:lvlText w:val="%1、"/>
        <w:legacy w:legacy="1" w:legacySpace="0" w:legacyIndent="540"/>
        <w:lvlJc w:val="left"/>
        <w:pPr>
          <w:ind w:left="1118" w:hanging="540"/>
        </w:pPr>
        <w:rPr>
          <w:rFonts w:ascii="宋体" w:eastAsia="宋体" w:hint="eastAsia"/>
          <w:b w:val="0"/>
          <w:i w:val="0"/>
          <w:sz w:val="28"/>
          <w:u w:val="none"/>
        </w:rPr>
      </w:lvl>
    </w:lvlOverride>
  </w:num>
  <w:num w:numId="9">
    <w:abstractNumId w:val="13"/>
  </w:num>
  <w:num w:numId="10">
    <w:abstractNumId w:val="13"/>
    <w:lvlOverride w:ilvl="0">
      <w:lvl w:ilvl="0">
        <w:start w:val="9"/>
        <w:numFmt w:val="decimal"/>
        <w:lvlText w:val="%1、"/>
        <w:legacy w:legacy="1" w:legacySpace="0" w:legacyIndent="504"/>
        <w:lvlJc w:val="left"/>
        <w:pPr>
          <w:ind w:left="1378" w:hanging="504"/>
        </w:pPr>
        <w:rPr>
          <w:rFonts w:ascii="宋体" w:eastAsia="宋体" w:hint="eastAsia"/>
          <w:b w:val="0"/>
          <w:i w:val="0"/>
          <w:sz w:val="28"/>
          <w:u w:val="none"/>
        </w:rPr>
      </w:lvl>
    </w:lvlOverride>
  </w:num>
  <w:num w:numId="11">
    <w:abstractNumId w:val="2"/>
  </w:num>
  <w:num w:numId="12">
    <w:abstractNumId w:val="7"/>
  </w:num>
  <w:num w:numId="13">
    <w:abstractNumId w:val="3"/>
  </w:num>
  <w:num w:numId="14">
    <w:abstractNumId w:val="3"/>
    <w:lvlOverride w:ilvl="0">
      <w:lvl w:ilvl="0">
        <w:start w:val="1"/>
        <w:numFmt w:val="decimal"/>
        <w:lvlText w:val="%1、"/>
        <w:legacy w:legacy="1" w:legacySpace="0" w:legacyIndent="576"/>
        <w:lvlJc w:val="left"/>
        <w:pPr>
          <w:ind w:left="1440" w:hanging="576"/>
        </w:pPr>
        <w:rPr>
          <w:rFonts w:ascii="宋体" w:eastAsia="宋体" w:hint="eastAsia"/>
          <w:b w:val="0"/>
          <w:i w:val="0"/>
          <w:sz w:val="28"/>
          <w:u w:val="none"/>
        </w:rPr>
      </w:lvl>
    </w:lvlOverride>
  </w:num>
  <w:num w:numId="15">
    <w:abstractNumId w:val="4"/>
  </w:num>
  <w:num w:numId="16">
    <w:abstractNumId w:val="9"/>
  </w:num>
  <w:num w:numId="17">
    <w:abstractNumId w:val="12"/>
  </w:num>
  <w:num w:numId="18">
    <w:abstractNumId w:val="16"/>
  </w:num>
  <w:num w:numId="19">
    <w:abstractNumId w:val="1"/>
  </w:num>
  <w:num w:numId="20">
    <w:abstractNumId w:val="5"/>
  </w:num>
  <w:num w:numId="21">
    <w:abstractNumId w:val="11"/>
  </w:num>
  <w:num w:numId="22">
    <w:abstractNumId w:val="19"/>
  </w:num>
  <w:num w:numId="23">
    <w:abstractNumId w:val="15"/>
  </w:num>
  <w:num w:numId="24">
    <w:abstractNumId w:val="0"/>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5"/>
  <w:drawingGridHorizontalSpacing w:val="105"/>
  <w:drawingGridVerticalSpacing w:val="156"/>
  <w:displayHorizontalDrawingGridEvery w:val="2"/>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useFELayout/>
  </w:compat>
  <w:rsids>
    <w:rsidRoot w:val="00916187"/>
    <w:rsid w:val="002B037D"/>
    <w:rsid w:val="0091618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pacing w:line="360" w:lineRule="auto"/>
    </w:pPr>
    <w:rPr>
      <w:rFonts w:ascii="宋体"/>
      <w:sz w:val="28"/>
    </w:rPr>
  </w:style>
  <w:style w:type="paragraph" w:styleId="a4">
    <w:name w:val="Document Map"/>
    <w:basedOn w:val="a"/>
    <w:semiHidden/>
    <w:pPr>
      <w:shd w:val="clear" w:color="auto" w:fill="000080"/>
    </w:pPr>
  </w:style>
  <w:style w:type="paragraph" w:styleId="a5">
    <w:name w:val="header"/>
    <w:basedOn w:val="a"/>
    <w:semiHidden/>
    <w:pPr>
      <w:pBdr>
        <w:bottom w:val="single" w:sz="6" w:space="1" w:color="auto"/>
      </w:pBdr>
      <w:tabs>
        <w:tab w:val="center" w:pos="4153"/>
        <w:tab w:val="right" w:pos="8306"/>
      </w:tabs>
      <w:snapToGrid w:val="0"/>
      <w:jc w:val="center"/>
    </w:pPr>
    <w:rPr>
      <w:sz w:val="18"/>
      <w:szCs w:val="18"/>
    </w:rPr>
  </w:style>
  <w:style w:type="paragraph" w:styleId="a6">
    <w:name w:val="footer"/>
    <w:basedOn w:val="a"/>
    <w:semiHidden/>
    <w:pPr>
      <w:tabs>
        <w:tab w:val="center" w:pos="4153"/>
        <w:tab w:val="right" w:pos="8306"/>
      </w:tabs>
      <w:snapToGrid w:val="0"/>
      <w:jc w:val="left"/>
    </w:pPr>
    <w:rPr>
      <w:sz w:val="18"/>
      <w:szCs w:val="18"/>
    </w:rPr>
  </w:style>
  <w:style w:type="paragraph" w:styleId="2">
    <w:name w:val="Body Text Indent 2"/>
    <w:basedOn w:val="a"/>
    <w:semiHidden/>
    <w:pPr>
      <w:spacing w:after="120" w:line="480" w:lineRule="auto"/>
      <w:ind w:leftChars="200" w:left="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615</Words>
  <Characters>3508</Characters>
  <Application>Microsoft Office Word</Application>
  <DocSecurity>0</DocSecurity>
  <Lines>29</Lines>
  <Paragraphs>8</Paragraphs>
  <ScaleCrop>false</ScaleCrop>
  <HeadingPairs>
    <vt:vector size="2" baseType="variant">
      <vt:variant>
        <vt:lpstr>题目</vt:lpstr>
      </vt:variant>
      <vt:variant>
        <vt:i4>1</vt:i4>
      </vt:variant>
    </vt:vector>
  </HeadingPairs>
  <TitlesOfParts>
    <vt:vector size="1" baseType="lpstr">
      <vt:lpstr>                                        说      明</vt:lpstr>
    </vt:vector>
  </TitlesOfParts>
  <Company>she ji yi shi</Company>
  <LinksUpToDate>false</LinksUpToDate>
  <CharactersWithSpaces>4115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说      明</dc:title>
  <dc:subject/>
  <dc:creator>wu xian shu</dc:creator>
  <cp:keywords/>
  <cp:lastModifiedBy>baihei</cp:lastModifiedBy>
  <cp:revision>3</cp:revision>
  <cp:lastPrinted>2007-03-05T06:03:00Z</cp:lastPrinted>
  <dcterms:created xsi:type="dcterms:W3CDTF">2010-01-25T14:31:00Z</dcterms:created>
  <dcterms:modified xsi:type="dcterms:W3CDTF">2010-01-25T14:31:00Z</dcterms:modified>
</cp:coreProperties>
</file>